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BAD4" w14:textId="28CF28BF" w:rsidR="00A834CA" w:rsidRPr="00A834CA" w:rsidRDefault="00A834CA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834CA">
        <w:rPr>
          <w:rFonts w:ascii="Times New Roman" w:hAnsi="Times New Roman" w:cs="Times New Roman"/>
          <w:b/>
          <w:bCs/>
          <w:sz w:val="36"/>
          <w:szCs w:val="36"/>
        </w:rPr>
        <w:t>FORM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E849AD">
        <w:rPr>
          <w:rFonts w:ascii="Times New Roman" w:hAnsi="Times New Roman" w:cs="Times New Roman"/>
          <w:b/>
          <w:bCs/>
          <w:sz w:val="36"/>
          <w:szCs w:val="36"/>
        </w:rPr>
        <w:t>I</w:t>
      </w:r>
    </w:p>
    <w:p w14:paraId="53B4B4A2" w14:textId="21DBBD55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A834CA" w:rsidRPr="0095684C">
        <w:rPr>
          <w:rFonts w:ascii="Times New Roman" w:hAnsi="Times New Roman" w:cs="Times New Roman"/>
          <w:b/>
          <w:bCs/>
          <w:sz w:val="36"/>
          <w:szCs w:val="36"/>
        </w:rPr>
        <w:t>INTERNAL CONTROLS QUESTIONNAIRE</w:t>
      </w:r>
      <w:r w:rsidR="00A834CA"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E849AD">
        <w:trPr>
          <w:trHeight w:val="458"/>
        </w:trPr>
        <w:tc>
          <w:tcPr>
            <w:tcW w:w="3145" w:type="dxa"/>
          </w:tcPr>
          <w:p w14:paraId="067711AA" w14:textId="667D8B7B" w:rsidR="00B52445" w:rsidRPr="00065728" w:rsidRDefault="00F236FF" w:rsidP="00F236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Legal </w:t>
            </w:r>
            <w:r w:rsidR="003227A9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322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="003227A9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  <w:shd w:val="clear" w:color="auto" w:fill="auto"/>
          </w:tcPr>
          <w:p w14:paraId="20ED5178" w14:textId="77777777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6C2CE582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</w:t>
      </w:r>
      <w:r w:rsidR="00E604C1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Attachment C-1 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has a page limit of </w:t>
      </w:r>
      <w:r w:rsidR="00E604C1">
        <w:rPr>
          <w:rFonts w:ascii="Times New Roman" w:eastAsia="Times New Roman" w:hAnsi="Times New Roman" w:cs="Times New Roman"/>
          <w:color w:val="000000"/>
          <w:sz w:val="24"/>
          <w:szCs w:val="28"/>
        </w:rPr>
        <w:t>20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pages. </w:t>
      </w:r>
      <w:r w:rsidR="00E604C1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Attachment C-2 has a page limit of 20 pages. 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>Non-profit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4849"/>
        <w:gridCol w:w="4225"/>
      </w:tblGrid>
      <w:tr w:rsidR="00970F96" w:rsidRPr="00065728" w14:paraId="7B9527C6" w14:textId="77777777" w:rsidTr="000F79BF">
        <w:tc>
          <w:tcPr>
            <w:tcW w:w="5305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225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0F79BF">
        <w:tc>
          <w:tcPr>
            <w:tcW w:w="456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225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0F79BF">
        <w:tc>
          <w:tcPr>
            <w:tcW w:w="456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225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000F79BF">
        <w:tc>
          <w:tcPr>
            <w:tcW w:w="456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0F79BF">
        <w:tc>
          <w:tcPr>
            <w:tcW w:w="456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225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0F79BF">
        <w:tc>
          <w:tcPr>
            <w:tcW w:w="456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49" w:type="dxa"/>
          </w:tcPr>
          <w:p w14:paraId="6ABF91CC" w14:textId="439E58EC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Grantees' expenditure</w:t>
            </w:r>
            <w:r w:rsidR="00714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report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due </w:t>
            </w:r>
            <w:r w:rsidR="006A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or before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30th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</w:t>
            </w:r>
            <w:r w:rsidR="006A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day</w:t>
            </w:r>
            <w:r w:rsidR="00007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6A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after the last day of the preceding </w:t>
            </w:r>
            <w:r w:rsidR="00007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month,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each month throughout the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Grant Term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0F79BF">
        <w:tc>
          <w:tcPr>
            <w:tcW w:w="456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49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225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0F79BF">
        <w:tc>
          <w:tcPr>
            <w:tcW w:w="456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49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are transactions organized, </w:t>
            </w:r>
            <w:proofErr w:type="gramStart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maintained</w:t>
            </w:r>
            <w:proofErr w:type="gramEnd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4225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0F79BF">
        <w:tc>
          <w:tcPr>
            <w:tcW w:w="456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849" w:type="dxa"/>
          </w:tcPr>
          <w:p w14:paraId="2E635552" w14:textId="3E8F3A15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Program and fiscal guidelines are based on Uniform Administrative Requirements, Cost 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Principles, and Audit Requirements for Federal Awards (2 CFR 200) and State of Texas Grant Management Standards (</w:t>
            </w:r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documents?</w:t>
            </w:r>
          </w:p>
        </w:tc>
        <w:tc>
          <w:tcPr>
            <w:tcW w:w="4225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0F79BF">
        <w:tc>
          <w:tcPr>
            <w:tcW w:w="456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849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225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000F79BF">
        <w:tc>
          <w:tcPr>
            <w:tcW w:w="456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9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225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000F79BF">
        <w:tc>
          <w:tcPr>
            <w:tcW w:w="456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49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000F79BF">
        <w:tc>
          <w:tcPr>
            <w:tcW w:w="456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49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225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000F79BF">
        <w:tc>
          <w:tcPr>
            <w:tcW w:w="456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4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225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000F79BF">
        <w:tc>
          <w:tcPr>
            <w:tcW w:w="456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49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225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000F79BF">
        <w:tc>
          <w:tcPr>
            <w:tcW w:w="456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49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225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000F79BF">
        <w:tc>
          <w:tcPr>
            <w:tcW w:w="456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9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TxGMS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1A619A94" w14:textId="77777777" w:rsidTr="000F79BF">
        <w:tc>
          <w:tcPr>
            <w:tcW w:w="456" w:type="dxa"/>
          </w:tcPr>
          <w:p w14:paraId="6246285E" w14:textId="71B98D5F" w:rsidR="002573FE" w:rsidRDefault="00EE6D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49" w:type="dxa"/>
          </w:tcPr>
          <w:p w14:paraId="72A7D5B9" w14:textId="77777777" w:rsidR="00DB62BD" w:rsidRDefault="00DB62BD" w:rsidP="00DB62BD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Volunteer services furnished by third-party professional and technical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personnel, consultants, and other skilled and unskilled labor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may be counted as cost sharing or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matching if the service is an integral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necessary part of an approved project or program. Rates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third-party volunteer services must be consistent with those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paid for similar work by the local government. In those </w:t>
            </w:r>
            <w:proofErr w:type="gramStart"/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instances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which the required skills are not found in the local government,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rates must be consistent with those paid for similar work in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 market in which the local government competes for the kind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services involved. In either case, paid fringe benefits that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reasonable, necessary, allocable, and otherwise allowable may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included in the valuation.</w:t>
            </w:r>
          </w:p>
          <w:p w14:paraId="38878D31" w14:textId="4B5E747B" w:rsidR="004660E0" w:rsidRPr="001B229C" w:rsidRDefault="0019425C" w:rsidP="001B229C">
            <w:pPr>
              <w:tabs>
                <w:tab w:val="left" w:pos="810"/>
              </w:tabs>
              <w:rPr>
                <w:rFonts w:eastAsia="Times New Roman" w:cs="Times New Roman"/>
                <w:color w:val="000000"/>
                <w:szCs w:val="24"/>
              </w:rPr>
            </w:pPr>
            <w:r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</w:t>
            </w:r>
            <w:r w:rsidR="007B6C4B"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pplication says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7B6C4B"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organization will use volunteer time as match, </w:t>
            </w:r>
            <w:r w:rsidR="0078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</w:t>
            </w:r>
            <w:r w:rsidR="00786C02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keep </w:t>
            </w:r>
            <w:r w:rsidR="0078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 that accurately reflect the work performed (see TxGMS Appendix 7 (Selected Items of Cost Supplement Chart, Chapter 783 Supplement for State Grant Programs,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86C02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86C02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7B6C4B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6C02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organization maintain </w:t>
            </w:r>
            <w:r w:rsidR="0078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786C02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78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4660E0" w:rsidRPr="00466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73650D9D" w14:textId="77777777" w:rsidR="004660E0" w:rsidRDefault="004660E0" w:rsidP="004660E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450C5DB1" w14:textId="06C82A10" w:rsidR="004660E0" w:rsidRDefault="004660E0" w:rsidP="004660E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  <w:p w14:paraId="086059E3" w14:textId="77777777" w:rsidR="004660E0" w:rsidRDefault="004660E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4071FC" w14:textId="067317AF" w:rsidR="004660E0" w:rsidRPr="00065728" w:rsidRDefault="004660E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73FE" w:rsidRPr="00065728" w14:paraId="598EA60C" w14:textId="77777777" w:rsidTr="000F79BF">
        <w:tc>
          <w:tcPr>
            <w:tcW w:w="456" w:type="dxa"/>
          </w:tcPr>
          <w:p w14:paraId="44ECBBAA" w14:textId="66FAB08B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49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225" w:type="dxa"/>
          </w:tcPr>
          <w:p w14:paraId="238027C3" w14:textId="77777777" w:rsidR="00943027" w:rsidRDefault="00943027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7ED7EDB1" w:rsidR="002573FE" w:rsidRPr="00065728" w:rsidRDefault="00943027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090F7DB7" w14:textId="77777777" w:rsidTr="000F79BF">
        <w:tc>
          <w:tcPr>
            <w:tcW w:w="456" w:type="dxa"/>
          </w:tcPr>
          <w:p w14:paraId="277112FF" w14:textId="28DF60B0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49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225" w:type="dxa"/>
          </w:tcPr>
          <w:p w14:paraId="767C0F91" w14:textId="77777777" w:rsidR="00464790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106E15D4" w:rsidR="002573FE" w:rsidRPr="00065728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64790" w:rsidRPr="00065728" w14:paraId="4BD04746" w14:textId="77777777" w:rsidTr="000F79BF">
        <w:tc>
          <w:tcPr>
            <w:tcW w:w="456" w:type="dxa"/>
          </w:tcPr>
          <w:p w14:paraId="5FD4A9C3" w14:textId="5B4BBE9A" w:rsidR="00464790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49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225" w:type="dxa"/>
          </w:tcPr>
          <w:p w14:paraId="5B23A21A" w14:textId="77777777" w:rsidR="00093F3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E96D75A" w14:textId="010E9EFC" w:rsidR="00464790" w:rsidRPr="0006572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845E6" w:rsidRPr="00065728" w14:paraId="02C7ABE8" w14:textId="77777777" w:rsidTr="00644AC2">
        <w:tc>
          <w:tcPr>
            <w:tcW w:w="9530" w:type="dxa"/>
            <w:gridSpan w:val="3"/>
          </w:tcPr>
          <w:p w14:paraId="6972BE4B" w14:textId="77777777" w:rsidR="00B44822" w:rsidRPr="00B44822" w:rsidRDefault="00B44822" w:rsidP="00B44822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REQUIRED ATTACHMENTS</w:t>
            </w:r>
          </w:p>
          <w:p w14:paraId="0F7CC172" w14:textId="77777777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265B6D" w14:textId="0DDE8F28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ttach the following documents to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</w:t>
            </w:r>
            <w:r w:rsidR="007B6C4B"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pplication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63D5FF00" w14:textId="4E3CAD55" w:rsidR="00B44822" w:rsidRPr="00B44822" w:rsidRDefault="00B44822" w:rsidP="00B44822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  <w:szCs w:val="24"/>
              </w:rPr>
            </w:pPr>
            <w:r w:rsidRPr="00B44822">
              <w:rPr>
                <w:rFonts w:eastAsia="Times New Roman" w:cs="Times New Roman"/>
                <w:color w:val="000000"/>
                <w:szCs w:val="24"/>
              </w:rPr>
              <w:t xml:space="preserve">Financial Statements for the most recently completed fiscal year or a period of 12 months -- Label as </w:t>
            </w:r>
            <w:r w:rsidRPr="00B44822">
              <w:rPr>
                <w:rFonts w:eastAsia="Times New Roman" w:cs="Times New Roman"/>
                <w:b/>
                <w:bCs/>
                <w:color w:val="000000"/>
                <w:szCs w:val="24"/>
              </w:rPr>
              <w:t>Attachment C-1</w:t>
            </w:r>
            <w:r w:rsidRPr="00B44822">
              <w:rPr>
                <w:rFonts w:eastAsia="Times New Roman" w:cs="Times New Roman"/>
                <w:color w:val="000000"/>
                <w:szCs w:val="24"/>
              </w:rPr>
              <w:t xml:space="preserve">; and </w:t>
            </w:r>
          </w:p>
          <w:p w14:paraId="38DB2EAD" w14:textId="5EFDCD91" w:rsidR="00E845E6" w:rsidRPr="00B44822" w:rsidRDefault="00B44822" w:rsidP="00B44822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  <w:szCs w:val="24"/>
              </w:rPr>
            </w:pPr>
            <w:r w:rsidRPr="00B44822">
              <w:rPr>
                <w:rFonts w:eastAsia="Times New Roman" w:cs="Times New Roman"/>
                <w:color w:val="000000"/>
                <w:szCs w:val="24"/>
              </w:rPr>
              <w:t xml:space="preserve">Most recently audited financial report (within the past two years) including all supplements, management discussions and analysis, actuarial opinions, and other documents as applicable -- Label as </w:t>
            </w:r>
            <w:r w:rsidRPr="00B44822">
              <w:rPr>
                <w:rFonts w:eastAsia="Times New Roman" w:cs="Times New Roman"/>
                <w:b/>
                <w:bCs/>
                <w:color w:val="000000"/>
                <w:szCs w:val="24"/>
              </w:rPr>
              <w:t>Attachment C-2</w:t>
            </w:r>
            <w:r w:rsidRPr="00B4482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14:paraId="2BEEC9FD" w14:textId="411FF47D" w:rsidR="00E845E6" w:rsidRDefault="00E845E6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61D7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27653E0E" w14:textId="795CE604" w:rsidR="00F236FF" w:rsidRDefault="00F236FF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7BF11CB6" w14:textId="6BE77CA8" w:rsidR="00F236FF" w:rsidRDefault="00F236FF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2AA633B1" w14:textId="4519CE1D" w:rsidR="00F236FF" w:rsidRDefault="00F236FF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0A050CF3" w14:textId="7ECE74A8" w:rsidR="00F236FF" w:rsidRDefault="00F236FF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515E3B94" w14:textId="272081FF" w:rsidR="00F236FF" w:rsidRDefault="00F236FF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2527D653" w14:textId="77777777" w:rsidR="00F236FF" w:rsidRDefault="00F236FF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EF7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BEE33" w14:textId="77777777" w:rsidR="004D2F25" w:rsidRDefault="004D2F25" w:rsidP="00404C8F">
      <w:pPr>
        <w:spacing w:after="0" w:line="240" w:lineRule="auto"/>
      </w:pPr>
      <w:r>
        <w:separator/>
      </w:r>
    </w:p>
  </w:endnote>
  <w:endnote w:type="continuationSeparator" w:id="0">
    <w:p w14:paraId="65D47B44" w14:textId="77777777" w:rsidR="004D2F25" w:rsidRDefault="004D2F25" w:rsidP="00404C8F">
      <w:pPr>
        <w:spacing w:after="0" w:line="240" w:lineRule="auto"/>
      </w:pPr>
      <w:r>
        <w:continuationSeparator/>
      </w:r>
    </w:p>
  </w:endnote>
  <w:endnote w:type="continuationNotice" w:id="1">
    <w:p w14:paraId="76FE8B63" w14:textId="77777777" w:rsidR="004D2F25" w:rsidRDefault="004D2F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6622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671075" w14:textId="53552CE0" w:rsidR="007142D1" w:rsidRDefault="007142D1">
            <w:pPr>
              <w:pStyle w:val="Footer"/>
              <w:jc w:val="center"/>
            </w:pPr>
            <w:r w:rsidRPr="007142D1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instrText xml:space="preserve"> PAGE </w:instrText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142D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instrText xml:space="preserve"> NUMPAGES  </w:instrText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142D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7142D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1D88D" w14:textId="77777777" w:rsidR="004D2F25" w:rsidRDefault="004D2F25" w:rsidP="00404C8F">
      <w:pPr>
        <w:spacing w:after="0" w:line="240" w:lineRule="auto"/>
      </w:pPr>
      <w:r>
        <w:separator/>
      </w:r>
    </w:p>
  </w:footnote>
  <w:footnote w:type="continuationSeparator" w:id="0">
    <w:p w14:paraId="63CB8EA2" w14:textId="77777777" w:rsidR="004D2F25" w:rsidRDefault="004D2F25" w:rsidP="00404C8F">
      <w:pPr>
        <w:spacing w:after="0" w:line="240" w:lineRule="auto"/>
      </w:pPr>
      <w:r>
        <w:continuationSeparator/>
      </w:r>
    </w:p>
  </w:footnote>
  <w:footnote w:type="continuationNotice" w:id="1">
    <w:p w14:paraId="1070E5F0" w14:textId="77777777" w:rsidR="004D2F25" w:rsidRDefault="004D2F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A5D0" w14:textId="77777777" w:rsidR="00E849AD" w:rsidRPr="00117D86" w:rsidRDefault="00E849AD" w:rsidP="00E849AD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117D86">
      <w:rPr>
        <w:rFonts w:ascii="Times New Roman" w:hAnsi="Times New Roman" w:cs="Times New Roman"/>
        <w:sz w:val="20"/>
        <w:szCs w:val="20"/>
      </w:rPr>
      <w:t>RFA No. HHS0015302 – Grant for HHSC Children’s Autism Program</w:t>
    </w:r>
  </w:p>
  <w:p w14:paraId="289DE0D3" w14:textId="33B7506C" w:rsidR="00E849AD" w:rsidRPr="00117D86" w:rsidRDefault="00E849AD" w:rsidP="00E849AD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117D86">
      <w:rPr>
        <w:rFonts w:ascii="Times New Roman" w:hAnsi="Times New Roman" w:cs="Times New Roman"/>
        <w:sz w:val="20"/>
        <w:szCs w:val="20"/>
      </w:rPr>
      <w:t xml:space="preserve">Form </w:t>
    </w:r>
    <w:r>
      <w:rPr>
        <w:rFonts w:ascii="Times New Roman" w:hAnsi="Times New Roman" w:cs="Times New Roman"/>
        <w:sz w:val="20"/>
        <w:szCs w:val="20"/>
      </w:rPr>
      <w:t>I</w:t>
    </w:r>
  </w:p>
  <w:p w14:paraId="06FAA909" w14:textId="16728B5C" w:rsidR="00575520" w:rsidRPr="001272BB" w:rsidRDefault="00575520" w:rsidP="001272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17547"/>
    <w:multiLevelType w:val="hybridMultilevel"/>
    <w:tmpl w:val="D228DE12"/>
    <w:lvl w:ilvl="0" w:tplc="13B0BF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8A6B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54460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C548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8EE9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5681E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EB40F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3A082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C8AD3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6"/>
  </w:num>
  <w:num w:numId="15" w16cid:durableId="1399479824">
    <w:abstractNumId w:val="17"/>
  </w:num>
  <w:num w:numId="16" w16cid:durableId="854228971">
    <w:abstractNumId w:val="19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8"/>
  </w:num>
  <w:num w:numId="20" w16cid:durableId="7498128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07F86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F39CE"/>
    <w:rsid w:val="000F79BF"/>
    <w:rsid w:val="00103D51"/>
    <w:rsid w:val="001234E4"/>
    <w:rsid w:val="0012629C"/>
    <w:rsid w:val="001272BB"/>
    <w:rsid w:val="00153017"/>
    <w:rsid w:val="00156E06"/>
    <w:rsid w:val="001704BE"/>
    <w:rsid w:val="0018451E"/>
    <w:rsid w:val="0019425C"/>
    <w:rsid w:val="00195892"/>
    <w:rsid w:val="001A7750"/>
    <w:rsid w:val="001B11E0"/>
    <w:rsid w:val="001B229C"/>
    <w:rsid w:val="001C1F68"/>
    <w:rsid w:val="001C3F0E"/>
    <w:rsid w:val="001F742B"/>
    <w:rsid w:val="00200578"/>
    <w:rsid w:val="002170A3"/>
    <w:rsid w:val="0022375D"/>
    <w:rsid w:val="00231E81"/>
    <w:rsid w:val="00244FD9"/>
    <w:rsid w:val="00256DBE"/>
    <w:rsid w:val="002573FE"/>
    <w:rsid w:val="00257566"/>
    <w:rsid w:val="0028494F"/>
    <w:rsid w:val="002A440E"/>
    <w:rsid w:val="002A79D0"/>
    <w:rsid w:val="002B5ED9"/>
    <w:rsid w:val="002C5643"/>
    <w:rsid w:val="002D0D87"/>
    <w:rsid w:val="002D50DB"/>
    <w:rsid w:val="002E1757"/>
    <w:rsid w:val="002F338B"/>
    <w:rsid w:val="00302252"/>
    <w:rsid w:val="0030418A"/>
    <w:rsid w:val="00306CF5"/>
    <w:rsid w:val="003227A9"/>
    <w:rsid w:val="003249F5"/>
    <w:rsid w:val="00334F7E"/>
    <w:rsid w:val="00356A8F"/>
    <w:rsid w:val="00381E30"/>
    <w:rsid w:val="003A0362"/>
    <w:rsid w:val="003A077E"/>
    <w:rsid w:val="003A1A49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C1E1E"/>
    <w:rsid w:val="004C741A"/>
    <w:rsid w:val="004D20DF"/>
    <w:rsid w:val="004D2F25"/>
    <w:rsid w:val="004D352D"/>
    <w:rsid w:val="004E0B31"/>
    <w:rsid w:val="005027BE"/>
    <w:rsid w:val="00522C0F"/>
    <w:rsid w:val="00537EC4"/>
    <w:rsid w:val="00552281"/>
    <w:rsid w:val="00575520"/>
    <w:rsid w:val="005822C7"/>
    <w:rsid w:val="005A2017"/>
    <w:rsid w:val="005A4F26"/>
    <w:rsid w:val="005C2A77"/>
    <w:rsid w:val="005D09D0"/>
    <w:rsid w:val="005E319A"/>
    <w:rsid w:val="00600828"/>
    <w:rsid w:val="0060178F"/>
    <w:rsid w:val="00622CF1"/>
    <w:rsid w:val="00622D4B"/>
    <w:rsid w:val="006246ED"/>
    <w:rsid w:val="006303AC"/>
    <w:rsid w:val="00681E1D"/>
    <w:rsid w:val="006A3BE7"/>
    <w:rsid w:val="006A5C38"/>
    <w:rsid w:val="006A606A"/>
    <w:rsid w:val="006B0594"/>
    <w:rsid w:val="006E6ABF"/>
    <w:rsid w:val="006F4002"/>
    <w:rsid w:val="00700DAD"/>
    <w:rsid w:val="0070388B"/>
    <w:rsid w:val="007142D1"/>
    <w:rsid w:val="00717DA6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41E6C"/>
    <w:rsid w:val="00863AA2"/>
    <w:rsid w:val="00873333"/>
    <w:rsid w:val="008A59B3"/>
    <w:rsid w:val="00912920"/>
    <w:rsid w:val="00914EEA"/>
    <w:rsid w:val="009201DE"/>
    <w:rsid w:val="00925C96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A0B24"/>
    <w:rsid w:val="009B528D"/>
    <w:rsid w:val="00A011B4"/>
    <w:rsid w:val="00A029FC"/>
    <w:rsid w:val="00A16CB0"/>
    <w:rsid w:val="00A41CBE"/>
    <w:rsid w:val="00A54447"/>
    <w:rsid w:val="00A716D2"/>
    <w:rsid w:val="00A71AD4"/>
    <w:rsid w:val="00A776C4"/>
    <w:rsid w:val="00A834CA"/>
    <w:rsid w:val="00A97423"/>
    <w:rsid w:val="00AA5076"/>
    <w:rsid w:val="00AD3031"/>
    <w:rsid w:val="00AF0D36"/>
    <w:rsid w:val="00AF63B1"/>
    <w:rsid w:val="00B21C34"/>
    <w:rsid w:val="00B32380"/>
    <w:rsid w:val="00B37C1E"/>
    <w:rsid w:val="00B44822"/>
    <w:rsid w:val="00B520FF"/>
    <w:rsid w:val="00B52445"/>
    <w:rsid w:val="00B553E0"/>
    <w:rsid w:val="00B709DA"/>
    <w:rsid w:val="00B81E38"/>
    <w:rsid w:val="00BB5602"/>
    <w:rsid w:val="00BF0631"/>
    <w:rsid w:val="00BF2140"/>
    <w:rsid w:val="00C27000"/>
    <w:rsid w:val="00C52E63"/>
    <w:rsid w:val="00C61512"/>
    <w:rsid w:val="00C649EF"/>
    <w:rsid w:val="00CC6A73"/>
    <w:rsid w:val="00CD3A48"/>
    <w:rsid w:val="00CD7E1A"/>
    <w:rsid w:val="00CE5A67"/>
    <w:rsid w:val="00CF0302"/>
    <w:rsid w:val="00CF10E1"/>
    <w:rsid w:val="00D3342E"/>
    <w:rsid w:val="00D657D9"/>
    <w:rsid w:val="00D70F30"/>
    <w:rsid w:val="00DB62BD"/>
    <w:rsid w:val="00DE1718"/>
    <w:rsid w:val="00DF26CF"/>
    <w:rsid w:val="00DF7C1B"/>
    <w:rsid w:val="00E12B45"/>
    <w:rsid w:val="00E13611"/>
    <w:rsid w:val="00E14875"/>
    <w:rsid w:val="00E32914"/>
    <w:rsid w:val="00E34915"/>
    <w:rsid w:val="00E41DAC"/>
    <w:rsid w:val="00E5079D"/>
    <w:rsid w:val="00E604C1"/>
    <w:rsid w:val="00E635AB"/>
    <w:rsid w:val="00E76C63"/>
    <w:rsid w:val="00E82DE6"/>
    <w:rsid w:val="00E845E6"/>
    <w:rsid w:val="00E849AD"/>
    <w:rsid w:val="00EC36DF"/>
    <w:rsid w:val="00EC53E3"/>
    <w:rsid w:val="00EE6D50"/>
    <w:rsid w:val="00EF22EB"/>
    <w:rsid w:val="00EF6521"/>
    <w:rsid w:val="00EF7EA7"/>
    <w:rsid w:val="00F12D53"/>
    <w:rsid w:val="00F236FF"/>
    <w:rsid w:val="00F255ED"/>
    <w:rsid w:val="00F35408"/>
    <w:rsid w:val="00F60E90"/>
    <w:rsid w:val="00F71ABF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9c1c556a-7228-4426-b6cf-22f94023275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4D7D1ED4546A4682960923D70B6409" ma:contentTypeVersion="13" ma:contentTypeDescription="Create a new document." ma:contentTypeScope="" ma:versionID="a80d637f18ea5f4dd743805696727f3e">
  <xsd:schema xmlns:xsd="http://www.w3.org/2001/XMLSchema" xmlns:xs="http://www.w3.org/2001/XMLSchema" xmlns:p="http://schemas.microsoft.com/office/2006/metadata/properties" xmlns:ns2="9c1c556a-7228-4426-b6cf-22f940232756" xmlns:ns3="051823d8-03c3-429a-b9e7-db8d01edcdbd" xmlns:ns4="d853a810-d2a2-4c28-9ad9-9100c9a22e04" targetNamespace="http://schemas.microsoft.com/office/2006/metadata/properties" ma:root="true" ma:fieldsID="4787e4bb552d8efe8899ad9ced2377bd" ns2:_="" ns3:_="" ns4:_="">
    <xsd:import namespace="9c1c556a-7228-4426-b6cf-22f940232756"/>
    <xsd:import namespace="051823d8-03c3-429a-b9e7-db8d01edcdb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c556a-7228-4426-b6cf-22f940232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23d8-03c3-429a-b9e7-db8d01edc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d0c286d-74a3-4629-944e-d3adf7224b01}" ma:internalName="TaxCatchAll" ma:showField="CatchAllData" ma:web="051823d8-03c3-429a-b9e7-db8d01edc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3.xml><?xml version="1.0" encoding="utf-8"?>
<ds:datastoreItem xmlns:ds="http://schemas.openxmlformats.org/officeDocument/2006/customXml" ds:itemID="{7DA8B0D0-0696-4876-AACD-3D1A5CACD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c556a-7228-4426-b6cf-22f940232756"/>
    <ds:schemaRef ds:uri="051823d8-03c3-429a-b9e7-db8d01edcdb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Dharani,Ambreen (HHSC)</cp:lastModifiedBy>
  <cp:revision>3</cp:revision>
  <dcterms:created xsi:type="dcterms:W3CDTF">2024-11-19T14:26:00Z</dcterms:created>
  <dcterms:modified xsi:type="dcterms:W3CDTF">2024-11-21T21:53:00Z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0x010100F44D7D1ED4546A4682960923D70B6409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