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9955C" w14:textId="77777777" w:rsidR="00C376BD" w:rsidRDefault="001A0F17">
      <w:pPr>
        <w:pStyle w:val="Title"/>
      </w:pPr>
      <w:r>
        <w:t>Form E –Proposed Average Number of Children Served Monthly RFA HHS0014626 – Early Childhood Intervention</w:t>
      </w:r>
      <w:r>
        <w:rPr>
          <w:spacing w:val="3"/>
        </w:rPr>
        <w:t xml:space="preserve"> </w:t>
      </w:r>
      <w:r>
        <w:t>Program</w:t>
      </w:r>
      <w:r>
        <w:rPr>
          <w:spacing w:val="1"/>
        </w:rPr>
        <w:t xml:space="preserve"> </w:t>
      </w:r>
      <w:r>
        <w:rPr>
          <w:spacing w:val="-2"/>
        </w:rPr>
        <w:t>(ECI)</w:t>
      </w:r>
    </w:p>
    <w:p w14:paraId="1B83C34A" w14:textId="77777777" w:rsidR="00C376BD" w:rsidRDefault="00C376BD">
      <w:pPr>
        <w:pStyle w:val="BodyText"/>
        <w:rPr>
          <w:b/>
          <w:sz w:val="20"/>
        </w:rPr>
      </w:pPr>
    </w:p>
    <w:tbl>
      <w:tblPr>
        <w:tblStyle w:val="TableGrid"/>
        <w:tblW w:w="0" w:type="auto"/>
        <w:tblLook w:val="04A0" w:firstRow="1" w:lastRow="0" w:firstColumn="1" w:lastColumn="0" w:noHBand="0" w:noVBand="1"/>
      </w:tblPr>
      <w:tblGrid>
        <w:gridCol w:w="2855"/>
        <w:gridCol w:w="6715"/>
      </w:tblGrid>
      <w:tr w:rsidR="0048069D" w14:paraId="4B177E71" w14:textId="77777777" w:rsidTr="0048069D">
        <w:tc>
          <w:tcPr>
            <w:tcW w:w="2898" w:type="dxa"/>
          </w:tcPr>
          <w:p w14:paraId="3F0FA2CA" w14:textId="363D1837" w:rsidR="0048069D" w:rsidRPr="0048069D" w:rsidRDefault="0048069D">
            <w:pPr>
              <w:pStyle w:val="BodyText"/>
              <w:spacing w:before="97"/>
              <w:rPr>
                <w:b/>
                <w:sz w:val="24"/>
                <w:szCs w:val="24"/>
              </w:rPr>
            </w:pPr>
            <w:r w:rsidRPr="0048069D">
              <w:rPr>
                <w:b/>
                <w:sz w:val="24"/>
                <w:szCs w:val="24"/>
              </w:rPr>
              <w:t xml:space="preserve">Legal Name of Applicant: </w:t>
            </w:r>
          </w:p>
        </w:tc>
        <w:tc>
          <w:tcPr>
            <w:tcW w:w="6898" w:type="dxa"/>
          </w:tcPr>
          <w:p w14:paraId="127448DA" w14:textId="77777777" w:rsidR="0048069D" w:rsidRDefault="0048069D">
            <w:pPr>
              <w:pStyle w:val="BodyText"/>
              <w:spacing w:before="97"/>
              <w:rPr>
                <w:b/>
                <w:sz w:val="20"/>
              </w:rPr>
            </w:pPr>
          </w:p>
          <w:p w14:paraId="55E4F1A7" w14:textId="77777777" w:rsidR="0048069D" w:rsidRDefault="0048069D">
            <w:pPr>
              <w:pStyle w:val="BodyText"/>
              <w:spacing w:before="97"/>
              <w:rPr>
                <w:b/>
                <w:sz w:val="20"/>
              </w:rPr>
            </w:pPr>
          </w:p>
        </w:tc>
      </w:tr>
    </w:tbl>
    <w:p w14:paraId="28E7B1B2" w14:textId="259D8603" w:rsidR="00C376BD" w:rsidRDefault="00C376BD">
      <w:pPr>
        <w:pStyle w:val="BodyText"/>
        <w:spacing w:before="97"/>
        <w:rPr>
          <w:b/>
          <w:sz w:val="20"/>
        </w:rPr>
      </w:pPr>
    </w:p>
    <w:p w14:paraId="0D6D5647" w14:textId="77777777" w:rsidR="00C376BD" w:rsidRDefault="001A0F17">
      <w:pPr>
        <w:pStyle w:val="BodyText"/>
        <w:ind w:left="2990" w:right="1668" w:hanging="1220"/>
      </w:pPr>
      <w:r>
        <w:t>Applicant’s</w:t>
      </w:r>
      <w:r>
        <w:rPr>
          <w:spacing w:val="-5"/>
        </w:rPr>
        <w:t xml:space="preserve"> </w:t>
      </w:r>
      <w:r>
        <w:t>Proposed</w:t>
      </w:r>
      <w:r>
        <w:rPr>
          <w:spacing w:val="-5"/>
        </w:rPr>
        <w:t xml:space="preserve"> </w:t>
      </w:r>
      <w:r>
        <w:t>Average</w:t>
      </w:r>
      <w:r>
        <w:rPr>
          <w:spacing w:val="-5"/>
        </w:rPr>
        <w:t xml:space="preserve"> </w:t>
      </w:r>
      <w:r>
        <w:t>Number</w:t>
      </w:r>
      <w:r>
        <w:rPr>
          <w:spacing w:val="-6"/>
        </w:rPr>
        <w:t xml:space="preserve"> </w:t>
      </w:r>
      <w:r>
        <w:t>of</w:t>
      </w:r>
      <w:r>
        <w:rPr>
          <w:spacing w:val="-5"/>
        </w:rPr>
        <w:t xml:space="preserve"> </w:t>
      </w:r>
      <w:r>
        <w:t>Children</w:t>
      </w:r>
      <w:r>
        <w:rPr>
          <w:spacing w:val="-7"/>
        </w:rPr>
        <w:t xml:space="preserve"> </w:t>
      </w:r>
      <w:r>
        <w:t>Served</w:t>
      </w:r>
      <w:r>
        <w:rPr>
          <w:spacing w:val="-7"/>
        </w:rPr>
        <w:t xml:space="preserve"> </w:t>
      </w:r>
      <w:r>
        <w:t>Monthly (1 page maximum, excluding Form D-2)</w:t>
      </w:r>
    </w:p>
    <w:p w14:paraId="36938E9A" w14:textId="77777777" w:rsidR="00C376BD" w:rsidRDefault="00C376BD">
      <w:pPr>
        <w:pStyle w:val="BodyText"/>
      </w:pPr>
    </w:p>
    <w:p w14:paraId="55D2753F" w14:textId="77777777" w:rsidR="00C376BD" w:rsidRDefault="00C376BD">
      <w:pPr>
        <w:pStyle w:val="BodyText"/>
        <w:spacing w:before="1"/>
      </w:pPr>
    </w:p>
    <w:p w14:paraId="05E8E0C9" w14:textId="77777777" w:rsidR="00C376BD" w:rsidRDefault="001A0F17">
      <w:pPr>
        <w:pStyle w:val="BodyText"/>
        <w:ind w:left="100" w:right="114"/>
        <w:jc w:val="both"/>
      </w:pPr>
      <w:r>
        <w:rPr>
          <w:b/>
        </w:rPr>
        <w:t xml:space="preserve">Exhibit F, Census and Served Data by County </w:t>
      </w:r>
      <w:r>
        <w:t>includes both the census data of the total number of children between birth and 36 months of age estimated to live in each county and the average number of children served</w:t>
      </w:r>
      <w:r>
        <w:rPr>
          <w:spacing w:val="-2"/>
        </w:rPr>
        <w:t xml:space="preserve"> </w:t>
      </w:r>
      <w:r>
        <w:t>by ECI</w:t>
      </w:r>
      <w:r>
        <w:rPr>
          <w:spacing w:val="-2"/>
        </w:rPr>
        <w:t xml:space="preserve"> </w:t>
      </w:r>
      <w:r>
        <w:t>per</w:t>
      </w:r>
      <w:r>
        <w:rPr>
          <w:spacing w:val="-1"/>
        </w:rPr>
        <w:t xml:space="preserve"> </w:t>
      </w:r>
      <w:r>
        <w:t>county</w:t>
      </w:r>
      <w:r>
        <w:rPr>
          <w:spacing w:val="-3"/>
        </w:rPr>
        <w:t xml:space="preserve"> </w:t>
      </w:r>
      <w:r>
        <w:t>per</w:t>
      </w:r>
      <w:r>
        <w:rPr>
          <w:spacing w:val="-2"/>
        </w:rPr>
        <w:t xml:space="preserve"> </w:t>
      </w:r>
      <w:r>
        <w:t>month</w:t>
      </w:r>
      <w:r>
        <w:rPr>
          <w:spacing w:val="-3"/>
        </w:rPr>
        <w:t xml:space="preserve"> </w:t>
      </w:r>
      <w:r>
        <w:t>from</w:t>
      </w:r>
      <w:r>
        <w:rPr>
          <w:spacing w:val="-1"/>
        </w:rPr>
        <w:t xml:space="preserve"> </w:t>
      </w:r>
      <w:r>
        <w:t>July 2023</w:t>
      </w:r>
      <w:r>
        <w:rPr>
          <w:spacing w:val="-3"/>
        </w:rPr>
        <w:t xml:space="preserve"> </w:t>
      </w:r>
      <w:r>
        <w:t>through June</w:t>
      </w:r>
      <w:r>
        <w:rPr>
          <w:spacing w:val="-2"/>
        </w:rPr>
        <w:t xml:space="preserve"> </w:t>
      </w:r>
      <w:r>
        <w:t>2024.</w:t>
      </w:r>
      <w:r>
        <w:rPr>
          <w:spacing w:val="-4"/>
        </w:rPr>
        <w:t xml:space="preserve"> </w:t>
      </w:r>
      <w:r>
        <w:t>Applicants</w:t>
      </w:r>
      <w:r>
        <w:rPr>
          <w:spacing w:val="-2"/>
        </w:rPr>
        <w:t xml:space="preserve"> </w:t>
      </w:r>
      <w:r>
        <w:t>must</w:t>
      </w:r>
      <w:r>
        <w:rPr>
          <w:spacing w:val="-1"/>
        </w:rPr>
        <w:t xml:space="preserve"> </w:t>
      </w:r>
      <w:r>
        <w:t>use</w:t>
      </w:r>
      <w:r>
        <w:rPr>
          <w:spacing w:val="-2"/>
        </w:rPr>
        <w:t xml:space="preserve"> </w:t>
      </w:r>
      <w:r>
        <w:t>this data to determine the total monthly number to be served per county.</w:t>
      </w:r>
    </w:p>
    <w:p w14:paraId="52042BE7" w14:textId="77777777" w:rsidR="00C376BD" w:rsidRDefault="00C376BD">
      <w:pPr>
        <w:pStyle w:val="BodyText"/>
      </w:pPr>
    </w:p>
    <w:p w14:paraId="05150F31" w14:textId="77777777" w:rsidR="00C376BD" w:rsidRDefault="00C376BD">
      <w:pPr>
        <w:pStyle w:val="BodyText"/>
      </w:pPr>
    </w:p>
    <w:p w14:paraId="13F48F37" w14:textId="77777777" w:rsidR="00C376BD" w:rsidRDefault="001A0F17">
      <w:pPr>
        <w:pStyle w:val="BodyText"/>
        <w:ind w:left="100" w:right="115"/>
        <w:jc w:val="both"/>
      </w:pPr>
      <w:r>
        <w:t xml:space="preserve">For Applicants proposing to serve a whole county, the proposed average number of children served per month for each county may not be less than the average number of children served for that county, as reflected in </w:t>
      </w:r>
      <w:r>
        <w:rPr>
          <w:b/>
        </w:rPr>
        <w:t>Exhibit F</w:t>
      </w:r>
      <w:r>
        <w:t>. Applicants that propose serving a portion of a county must determine how many children they will serve monthly in the zip codes they are proposing. Proposals with a higher average number of children to be served monthly for their service area are preferred and will be considered best value to the state.</w:t>
      </w:r>
    </w:p>
    <w:p w14:paraId="2826DE3D" w14:textId="77777777" w:rsidR="00C376BD" w:rsidRDefault="00C376BD">
      <w:pPr>
        <w:pStyle w:val="BodyText"/>
        <w:spacing w:before="252"/>
      </w:pPr>
    </w:p>
    <w:p w14:paraId="762898E8" w14:textId="77777777" w:rsidR="00C376BD" w:rsidRDefault="001A0F17">
      <w:pPr>
        <w:pStyle w:val="ListParagraph"/>
        <w:numPr>
          <w:ilvl w:val="0"/>
          <w:numId w:val="1"/>
        </w:numPr>
        <w:tabs>
          <w:tab w:val="left" w:pos="819"/>
          <w:tab w:val="left" w:pos="6853"/>
        </w:tabs>
        <w:ind w:left="819" w:hanging="359"/>
        <w:jc w:val="both"/>
      </w:pPr>
      <w:r>
        <w:t>Proposed</w:t>
      </w:r>
      <w:r>
        <w:rPr>
          <w:spacing w:val="-1"/>
        </w:rPr>
        <w:t xml:space="preserve"> </w:t>
      </w:r>
      <w:r>
        <w:t>average</w:t>
      </w:r>
      <w:r>
        <w:rPr>
          <w:spacing w:val="-1"/>
        </w:rPr>
        <w:t xml:space="preserve"> </w:t>
      </w:r>
      <w:r>
        <w:t>number</w:t>
      </w:r>
      <w:r>
        <w:rPr>
          <w:spacing w:val="-1"/>
        </w:rPr>
        <w:t xml:space="preserve"> </w:t>
      </w:r>
      <w:r>
        <w:t>of</w:t>
      </w:r>
      <w:r>
        <w:rPr>
          <w:spacing w:val="-1"/>
        </w:rPr>
        <w:t xml:space="preserve"> </w:t>
      </w:r>
      <w:r>
        <w:t>children</w:t>
      </w:r>
      <w:r>
        <w:rPr>
          <w:spacing w:val="-3"/>
        </w:rPr>
        <w:t xml:space="preserve"> </w:t>
      </w:r>
      <w:r>
        <w:t>to</w:t>
      </w:r>
      <w:r>
        <w:rPr>
          <w:spacing w:val="-1"/>
        </w:rPr>
        <w:t xml:space="preserve"> </w:t>
      </w:r>
      <w:r>
        <w:t>be</w:t>
      </w:r>
      <w:r>
        <w:rPr>
          <w:spacing w:val="-1"/>
        </w:rPr>
        <w:t xml:space="preserve"> </w:t>
      </w:r>
      <w:r>
        <w:t>served</w:t>
      </w:r>
      <w:r>
        <w:rPr>
          <w:spacing w:val="-3"/>
        </w:rPr>
        <w:t xml:space="preserve"> </w:t>
      </w:r>
      <w:r>
        <w:t xml:space="preserve">monthly: </w:t>
      </w:r>
      <w:r>
        <w:rPr>
          <w:u w:val="single"/>
        </w:rPr>
        <w:tab/>
      </w:r>
    </w:p>
    <w:p w14:paraId="0E7EF8D1" w14:textId="77777777" w:rsidR="00C376BD" w:rsidRDefault="001A0F17">
      <w:pPr>
        <w:pStyle w:val="BodyText"/>
        <w:spacing w:before="2"/>
        <w:ind w:left="820" w:right="114"/>
        <w:jc w:val="both"/>
      </w:pPr>
      <w:r>
        <w:t xml:space="preserve">On the “Number of Children Served” tab on Form D-2, enter the number of proposed average number of children to be served monthly for each county you listed. Applicants must use the average number served from </w:t>
      </w:r>
      <w:r>
        <w:rPr>
          <w:b/>
        </w:rPr>
        <w:t xml:space="preserve">Exhibit F </w:t>
      </w:r>
      <w:r>
        <w:t>as a minimum proposed caseload for each county. If proposing to serve higher than the number of children currently served by ECI for a county, Applicants</w:t>
      </w:r>
      <w:r>
        <w:rPr>
          <w:spacing w:val="-14"/>
        </w:rPr>
        <w:t xml:space="preserve"> </w:t>
      </w:r>
      <w:r>
        <w:t>are</w:t>
      </w:r>
      <w:r>
        <w:rPr>
          <w:spacing w:val="-14"/>
        </w:rPr>
        <w:t xml:space="preserve"> </w:t>
      </w:r>
      <w:r>
        <w:t>encouraged</w:t>
      </w:r>
      <w:r>
        <w:rPr>
          <w:spacing w:val="-14"/>
        </w:rPr>
        <w:t xml:space="preserve"> </w:t>
      </w:r>
      <w:r>
        <w:t>to</w:t>
      </w:r>
      <w:r>
        <w:rPr>
          <w:spacing w:val="-13"/>
        </w:rPr>
        <w:t xml:space="preserve"> </w:t>
      </w:r>
      <w:r>
        <w:t>use</w:t>
      </w:r>
      <w:r>
        <w:rPr>
          <w:spacing w:val="-14"/>
        </w:rPr>
        <w:t xml:space="preserve"> </w:t>
      </w:r>
      <w:r>
        <w:t>census</w:t>
      </w:r>
      <w:r>
        <w:rPr>
          <w:spacing w:val="-14"/>
        </w:rPr>
        <w:t xml:space="preserve"> </w:t>
      </w:r>
      <w:r>
        <w:t>data</w:t>
      </w:r>
      <w:r>
        <w:rPr>
          <w:spacing w:val="-14"/>
        </w:rPr>
        <w:t xml:space="preserve"> </w:t>
      </w:r>
      <w:r>
        <w:t>and</w:t>
      </w:r>
      <w:r>
        <w:rPr>
          <w:spacing w:val="-13"/>
        </w:rPr>
        <w:t xml:space="preserve"> </w:t>
      </w:r>
      <w:r>
        <w:t>other</w:t>
      </w:r>
      <w:r>
        <w:rPr>
          <w:spacing w:val="-14"/>
        </w:rPr>
        <w:t xml:space="preserve"> </w:t>
      </w:r>
      <w:r>
        <w:t>sources,</w:t>
      </w:r>
      <w:r>
        <w:rPr>
          <w:spacing w:val="-14"/>
        </w:rPr>
        <w:t xml:space="preserve"> </w:t>
      </w:r>
      <w:r>
        <w:t>as</w:t>
      </w:r>
      <w:r>
        <w:rPr>
          <w:spacing w:val="-14"/>
        </w:rPr>
        <w:t xml:space="preserve"> </w:t>
      </w:r>
      <w:r>
        <w:t>needed,</w:t>
      </w:r>
      <w:r>
        <w:rPr>
          <w:spacing w:val="-13"/>
        </w:rPr>
        <w:t xml:space="preserve"> </w:t>
      </w:r>
      <w:r>
        <w:t>to</w:t>
      </w:r>
      <w:r>
        <w:rPr>
          <w:spacing w:val="-14"/>
        </w:rPr>
        <w:t xml:space="preserve"> </w:t>
      </w:r>
      <w:r>
        <w:t>determine</w:t>
      </w:r>
      <w:r>
        <w:rPr>
          <w:spacing w:val="-14"/>
        </w:rPr>
        <w:t xml:space="preserve"> </w:t>
      </w:r>
      <w:r>
        <w:t>the</w:t>
      </w:r>
      <w:r>
        <w:rPr>
          <w:spacing w:val="-14"/>
        </w:rPr>
        <w:t xml:space="preserve"> </w:t>
      </w:r>
      <w:r>
        <w:t>average number</w:t>
      </w:r>
      <w:r>
        <w:rPr>
          <w:spacing w:val="-9"/>
        </w:rPr>
        <w:t xml:space="preserve"> </w:t>
      </w:r>
      <w:r>
        <w:t>of</w:t>
      </w:r>
      <w:r>
        <w:rPr>
          <w:spacing w:val="-9"/>
        </w:rPr>
        <w:t xml:space="preserve"> </w:t>
      </w:r>
      <w:r>
        <w:t>children</w:t>
      </w:r>
      <w:r>
        <w:rPr>
          <w:spacing w:val="-9"/>
        </w:rPr>
        <w:t xml:space="preserve"> </w:t>
      </w:r>
      <w:r>
        <w:t>served</w:t>
      </w:r>
      <w:r>
        <w:rPr>
          <w:spacing w:val="-12"/>
        </w:rPr>
        <w:t xml:space="preserve"> </w:t>
      </w:r>
      <w:r>
        <w:t>monthly</w:t>
      </w:r>
      <w:r>
        <w:rPr>
          <w:spacing w:val="-12"/>
        </w:rPr>
        <w:t xml:space="preserve"> </w:t>
      </w:r>
      <w:r>
        <w:t>they</w:t>
      </w:r>
      <w:r>
        <w:rPr>
          <w:spacing w:val="-9"/>
        </w:rPr>
        <w:t xml:space="preserve"> </w:t>
      </w:r>
      <w:r>
        <w:t>will</w:t>
      </w:r>
      <w:r>
        <w:rPr>
          <w:spacing w:val="-9"/>
        </w:rPr>
        <w:t xml:space="preserve"> </w:t>
      </w:r>
      <w:r>
        <w:t>propose.</w:t>
      </w:r>
      <w:r>
        <w:rPr>
          <w:spacing w:val="39"/>
        </w:rPr>
        <w:t xml:space="preserve"> </w:t>
      </w:r>
      <w:r>
        <w:t>Applicants</w:t>
      </w:r>
      <w:r>
        <w:rPr>
          <w:spacing w:val="-9"/>
        </w:rPr>
        <w:t xml:space="preserve"> </w:t>
      </w:r>
      <w:r>
        <w:t>must</w:t>
      </w:r>
      <w:r>
        <w:rPr>
          <w:spacing w:val="-10"/>
        </w:rPr>
        <w:t xml:space="preserve"> </w:t>
      </w:r>
      <w:r>
        <w:t>include</w:t>
      </w:r>
      <w:r>
        <w:rPr>
          <w:spacing w:val="-9"/>
        </w:rPr>
        <w:t xml:space="preserve"> </w:t>
      </w:r>
      <w:r>
        <w:t>a</w:t>
      </w:r>
      <w:r>
        <w:rPr>
          <w:spacing w:val="-9"/>
        </w:rPr>
        <w:t xml:space="preserve"> </w:t>
      </w:r>
      <w:r>
        <w:t>description</w:t>
      </w:r>
      <w:r>
        <w:rPr>
          <w:spacing w:val="-10"/>
        </w:rPr>
        <w:t xml:space="preserve"> </w:t>
      </w:r>
      <w:r>
        <w:t>of</w:t>
      </w:r>
      <w:r>
        <w:rPr>
          <w:spacing w:val="-9"/>
        </w:rPr>
        <w:t xml:space="preserve"> </w:t>
      </w:r>
      <w:r>
        <w:t>the methodology used to calculate the proposed number of children to be served monthly.</w:t>
      </w:r>
      <w:r>
        <w:rPr>
          <w:spacing w:val="40"/>
        </w:rPr>
        <w:t xml:space="preserve"> </w:t>
      </w:r>
      <w:r>
        <w:t>If the methodology</w:t>
      </w:r>
      <w:r>
        <w:rPr>
          <w:spacing w:val="-3"/>
        </w:rPr>
        <w:t xml:space="preserve"> </w:t>
      </w:r>
      <w:r>
        <w:t>is</w:t>
      </w:r>
      <w:r>
        <w:rPr>
          <w:spacing w:val="-2"/>
        </w:rPr>
        <w:t xml:space="preserve"> </w:t>
      </w:r>
      <w:r>
        <w:t>the</w:t>
      </w:r>
      <w:r>
        <w:rPr>
          <w:spacing w:val="-2"/>
        </w:rPr>
        <w:t xml:space="preserve"> </w:t>
      </w:r>
      <w:r>
        <w:t>same</w:t>
      </w:r>
      <w:r>
        <w:rPr>
          <w:spacing w:val="-2"/>
        </w:rPr>
        <w:t xml:space="preserve"> </w:t>
      </w:r>
      <w:r>
        <w:t>for all</w:t>
      </w:r>
      <w:r>
        <w:rPr>
          <w:spacing w:val="-1"/>
        </w:rPr>
        <w:t xml:space="preserve"> </w:t>
      </w:r>
      <w:r>
        <w:t>counties, Applicants</w:t>
      </w:r>
      <w:r>
        <w:rPr>
          <w:spacing w:val="-2"/>
        </w:rPr>
        <w:t xml:space="preserve"> </w:t>
      </w:r>
      <w:r>
        <w:t>may</w:t>
      </w:r>
      <w:r>
        <w:rPr>
          <w:spacing w:val="-2"/>
        </w:rPr>
        <w:t xml:space="preserve"> </w:t>
      </w:r>
      <w:r>
        <w:t>list</w:t>
      </w:r>
      <w:r>
        <w:rPr>
          <w:spacing w:val="-1"/>
        </w:rPr>
        <w:t xml:space="preserve"> </w:t>
      </w:r>
      <w:r>
        <w:t>the</w:t>
      </w:r>
      <w:r>
        <w:rPr>
          <w:spacing w:val="-4"/>
        </w:rPr>
        <w:t xml:space="preserve"> </w:t>
      </w:r>
      <w:r>
        <w:t>methodology</w:t>
      </w:r>
      <w:r>
        <w:rPr>
          <w:spacing w:val="-3"/>
        </w:rPr>
        <w:t xml:space="preserve"> </w:t>
      </w:r>
      <w:r>
        <w:t>description</w:t>
      </w:r>
      <w:r>
        <w:rPr>
          <w:spacing w:val="-2"/>
        </w:rPr>
        <w:t xml:space="preserve"> </w:t>
      </w:r>
      <w:r>
        <w:t>next</w:t>
      </w:r>
      <w:r>
        <w:rPr>
          <w:spacing w:val="-1"/>
        </w:rPr>
        <w:t xml:space="preserve"> </w:t>
      </w:r>
      <w:r>
        <w:t>to a single proposed county. If the methodology is different for each proposed county, the methodology for each county should be listed, including citing relevant sources, as applicable.</w:t>
      </w:r>
    </w:p>
    <w:p w14:paraId="381C1935" w14:textId="77777777" w:rsidR="00C376BD" w:rsidRDefault="001A0F17">
      <w:pPr>
        <w:pStyle w:val="BodyText"/>
        <w:spacing w:before="252"/>
        <w:ind w:left="820" w:right="114"/>
        <w:jc w:val="both"/>
      </w:pPr>
      <w:r>
        <w:t>Applicants</w:t>
      </w:r>
      <w:r>
        <w:rPr>
          <w:spacing w:val="-8"/>
        </w:rPr>
        <w:t xml:space="preserve"> </w:t>
      </w:r>
      <w:r>
        <w:t>proposing</w:t>
      </w:r>
      <w:r>
        <w:rPr>
          <w:spacing w:val="-11"/>
        </w:rPr>
        <w:t xml:space="preserve"> </w:t>
      </w:r>
      <w:r>
        <w:t>to</w:t>
      </w:r>
      <w:r>
        <w:rPr>
          <w:spacing w:val="-11"/>
        </w:rPr>
        <w:t xml:space="preserve"> </w:t>
      </w:r>
      <w:r>
        <w:t>serve</w:t>
      </w:r>
      <w:r>
        <w:rPr>
          <w:spacing w:val="-8"/>
        </w:rPr>
        <w:t xml:space="preserve"> </w:t>
      </w:r>
      <w:r>
        <w:t>a</w:t>
      </w:r>
      <w:r>
        <w:rPr>
          <w:spacing w:val="-8"/>
        </w:rPr>
        <w:t xml:space="preserve"> </w:t>
      </w:r>
      <w:r>
        <w:t>portion</w:t>
      </w:r>
      <w:r>
        <w:rPr>
          <w:spacing w:val="-11"/>
        </w:rPr>
        <w:t xml:space="preserve"> </w:t>
      </w:r>
      <w:r>
        <w:t>of</w:t>
      </w:r>
      <w:r>
        <w:rPr>
          <w:spacing w:val="-10"/>
        </w:rPr>
        <w:t xml:space="preserve"> </w:t>
      </w:r>
      <w:r>
        <w:t>one</w:t>
      </w:r>
      <w:r>
        <w:rPr>
          <w:spacing w:val="-11"/>
        </w:rPr>
        <w:t xml:space="preserve"> </w:t>
      </w:r>
      <w:r>
        <w:t>or</w:t>
      </w:r>
      <w:r>
        <w:rPr>
          <w:spacing w:val="-10"/>
        </w:rPr>
        <w:t xml:space="preserve"> </w:t>
      </w:r>
      <w:r>
        <w:t>more</w:t>
      </w:r>
      <w:r>
        <w:rPr>
          <w:spacing w:val="-11"/>
        </w:rPr>
        <w:t xml:space="preserve"> </w:t>
      </w:r>
      <w:r>
        <w:t>counties</w:t>
      </w:r>
      <w:r>
        <w:rPr>
          <w:spacing w:val="-10"/>
        </w:rPr>
        <w:t xml:space="preserve"> </w:t>
      </w:r>
      <w:r>
        <w:t>may</w:t>
      </w:r>
      <w:r>
        <w:rPr>
          <w:spacing w:val="-8"/>
        </w:rPr>
        <w:t xml:space="preserve"> </w:t>
      </w:r>
      <w:r>
        <w:t>propose</w:t>
      </w:r>
      <w:r>
        <w:rPr>
          <w:spacing w:val="-8"/>
        </w:rPr>
        <w:t xml:space="preserve"> </w:t>
      </w:r>
      <w:r>
        <w:t>a</w:t>
      </w:r>
      <w:r>
        <w:rPr>
          <w:spacing w:val="-11"/>
        </w:rPr>
        <w:t xml:space="preserve"> </w:t>
      </w:r>
      <w:r>
        <w:t>caseload</w:t>
      </w:r>
      <w:r>
        <w:rPr>
          <w:spacing w:val="-11"/>
        </w:rPr>
        <w:t xml:space="preserve"> </w:t>
      </w:r>
      <w:r>
        <w:t>lower</w:t>
      </w:r>
      <w:r>
        <w:rPr>
          <w:spacing w:val="-10"/>
        </w:rPr>
        <w:t xml:space="preserve"> </w:t>
      </w:r>
      <w:r>
        <w:t xml:space="preserve">than the average number of children served monthly for those counties noted in </w:t>
      </w:r>
      <w:r>
        <w:rPr>
          <w:b/>
        </w:rPr>
        <w:t>Exhibit F</w:t>
      </w:r>
      <w:r>
        <w:t>, however Applicants must note on the form how they determined the caseload for the proposed zip code- based service area.</w:t>
      </w:r>
    </w:p>
    <w:p w14:paraId="28FFD155" w14:textId="77777777" w:rsidR="00C376BD" w:rsidRDefault="00C376BD">
      <w:pPr>
        <w:pStyle w:val="BodyText"/>
      </w:pPr>
    </w:p>
    <w:p w14:paraId="790E83DD" w14:textId="77777777" w:rsidR="00C376BD" w:rsidRDefault="00C376BD">
      <w:pPr>
        <w:pStyle w:val="BodyText"/>
        <w:spacing w:before="1"/>
      </w:pPr>
    </w:p>
    <w:p w14:paraId="3CE5BB42" w14:textId="77777777" w:rsidR="00C376BD" w:rsidRDefault="001A0F17">
      <w:pPr>
        <w:pStyle w:val="ListParagraph"/>
        <w:numPr>
          <w:ilvl w:val="0"/>
          <w:numId w:val="1"/>
        </w:numPr>
        <w:tabs>
          <w:tab w:val="left" w:pos="820"/>
        </w:tabs>
        <w:spacing w:before="1"/>
        <w:ind w:right="114"/>
        <w:jc w:val="both"/>
      </w:pPr>
      <w:r>
        <w:t>Statewide,</w:t>
      </w:r>
      <w:r>
        <w:rPr>
          <w:spacing w:val="-6"/>
        </w:rPr>
        <w:t xml:space="preserve"> </w:t>
      </w:r>
      <w:r>
        <w:t>the</w:t>
      </w:r>
      <w:r>
        <w:rPr>
          <w:spacing w:val="-5"/>
        </w:rPr>
        <w:t xml:space="preserve"> </w:t>
      </w:r>
      <w:r>
        <w:t>average</w:t>
      </w:r>
      <w:r>
        <w:rPr>
          <w:spacing w:val="-8"/>
        </w:rPr>
        <w:t xml:space="preserve"> </w:t>
      </w:r>
      <w:r>
        <w:t>number</w:t>
      </w:r>
      <w:r>
        <w:rPr>
          <w:spacing w:val="-5"/>
        </w:rPr>
        <w:t xml:space="preserve"> </w:t>
      </w:r>
      <w:r>
        <w:t>of</w:t>
      </w:r>
      <w:r>
        <w:rPr>
          <w:spacing w:val="-5"/>
        </w:rPr>
        <w:t xml:space="preserve"> </w:t>
      </w:r>
      <w:r>
        <w:t>children</w:t>
      </w:r>
      <w:r>
        <w:rPr>
          <w:spacing w:val="-5"/>
        </w:rPr>
        <w:t xml:space="preserve"> </w:t>
      </w:r>
      <w:r>
        <w:t>served</w:t>
      </w:r>
      <w:r>
        <w:rPr>
          <w:spacing w:val="-5"/>
        </w:rPr>
        <w:t xml:space="preserve"> </w:t>
      </w:r>
      <w:r>
        <w:t>per</w:t>
      </w:r>
      <w:r>
        <w:rPr>
          <w:spacing w:val="-7"/>
        </w:rPr>
        <w:t xml:space="preserve"> </w:t>
      </w:r>
      <w:r>
        <w:t>month</w:t>
      </w:r>
      <w:r>
        <w:rPr>
          <w:spacing w:val="-8"/>
        </w:rPr>
        <w:t xml:space="preserve"> </w:t>
      </w:r>
      <w:r>
        <w:t>in</w:t>
      </w:r>
      <w:r>
        <w:rPr>
          <w:spacing w:val="-6"/>
        </w:rPr>
        <w:t xml:space="preserve"> </w:t>
      </w:r>
      <w:r>
        <w:t>ECI</w:t>
      </w:r>
      <w:r>
        <w:rPr>
          <w:spacing w:val="-7"/>
        </w:rPr>
        <w:t xml:space="preserve"> </w:t>
      </w:r>
      <w:r>
        <w:t>typically</w:t>
      </w:r>
      <w:r>
        <w:rPr>
          <w:spacing w:val="-8"/>
        </w:rPr>
        <w:t xml:space="preserve"> </w:t>
      </w:r>
      <w:r>
        <w:t>increases</w:t>
      </w:r>
      <w:r>
        <w:rPr>
          <w:spacing w:val="-5"/>
        </w:rPr>
        <w:t xml:space="preserve"> </w:t>
      </w:r>
      <w:r>
        <w:t>3-4</w:t>
      </w:r>
      <w:r>
        <w:rPr>
          <w:spacing w:val="-6"/>
        </w:rPr>
        <w:t xml:space="preserve"> </w:t>
      </w:r>
      <w:r>
        <w:t>percent each</w:t>
      </w:r>
      <w:r>
        <w:rPr>
          <w:spacing w:val="-14"/>
        </w:rPr>
        <w:t xml:space="preserve"> </w:t>
      </w:r>
      <w:r>
        <w:t>year.</w:t>
      </w:r>
      <w:r>
        <w:rPr>
          <w:spacing w:val="-14"/>
        </w:rPr>
        <w:t xml:space="preserve"> </w:t>
      </w:r>
      <w:r>
        <w:t>Also,</w:t>
      </w:r>
      <w:r>
        <w:rPr>
          <w:spacing w:val="-14"/>
        </w:rPr>
        <w:t xml:space="preserve"> </w:t>
      </w:r>
      <w:r>
        <w:t>at</w:t>
      </w:r>
      <w:r>
        <w:rPr>
          <w:spacing w:val="-13"/>
        </w:rPr>
        <w:t xml:space="preserve"> </w:t>
      </w:r>
      <w:r>
        <w:t>times,</w:t>
      </w:r>
      <w:r>
        <w:rPr>
          <w:spacing w:val="-14"/>
        </w:rPr>
        <w:t xml:space="preserve"> </w:t>
      </w:r>
      <w:r>
        <w:t>you</w:t>
      </w:r>
      <w:r>
        <w:rPr>
          <w:spacing w:val="-14"/>
        </w:rPr>
        <w:t xml:space="preserve"> </w:t>
      </w:r>
      <w:r>
        <w:t>may</w:t>
      </w:r>
      <w:r>
        <w:rPr>
          <w:spacing w:val="-14"/>
        </w:rPr>
        <w:t xml:space="preserve"> </w:t>
      </w:r>
      <w:r>
        <w:t>exceed</w:t>
      </w:r>
      <w:r>
        <w:rPr>
          <w:spacing w:val="-13"/>
        </w:rPr>
        <w:t xml:space="preserve"> </w:t>
      </w:r>
      <w:r>
        <w:t>your</w:t>
      </w:r>
      <w:r>
        <w:rPr>
          <w:spacing w:val="-14"/>
        </w:rPr>
        <w:t xml:space="preserve"> </w:t>
      </w:r>
      <w:r>
        <w:t>contract</w:t>
      </w:r>
      <w:r>
        <w:rPr>
          <w:spacing w:val="-14"/>
        </w:rPr>
        <w:t xml:space="preserve"> </w:t>
      </w:r>
      <w:r>
        <w:t>target</w:t>
      </w:r>
      <w:r>
        <w:rPr>
          <w:spacing w:val="-14"/>
        </w:rPr>
        <w:t xml:space="preserve"> </w:t>
      </w:r>
      <w:r>
        <w:t>number</w:t>
      </w:r>
      <w:r>
        <w:rPr>
          <w:spacing w:val="-13"/>
        </w:rPr>
        <w:t xml:space="preserve"> </w:t>
      </w:r>
      <w:r>
        <w:t>of</w:t>
      </w:r>
      <w:r>
        <w:rPr>
          <w:spacing w:val="-14"/>
        </w:rPr>
        <w:t xml:space="preserve"> </w:t>
      </w:r>
      <w:r>
        <w:t>children.</w:t>
      </w:r>
      <w:r>
        <w:rPr>
          <w:spacing w:val="-14"/>
        </w:rPr>
        <w:t xml:space="preserve"> </w:t>
      </w:r>
      <w:r>
        <w:t>What</w:t>
      </w:r>
      <w:r>
        <w:rPr>
          <w:spacing w:val="-14"/>
        </w:rPr>
        <w:t xml:space="preserve"> </w:t>
      </w:r>
      <w:r>
        <w:t>experience does your agency have expanding program capacity with limited funding? How will you manage enrollment growth while ensuring eligible families continue to receive services as required? Describe how you will scale your staffing and administrative systems to provide services as enrollment growth occurs.</w:t>
      </w:r>
    </w:p>
    <w:sectPr w:rsidR="00C376BD">
      <w:footerReference w:type="default" r:id="rId7"/>
      <w:type w:val="continuous"/>
      <w:pgSz w:w="12240" w:h="15840"/>
      <w:pgMar w:top="680" w:right="1320" w:bottom="1500" w:left="1340" w:header="0" w:footer="1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3B314" w14:textId="77777777" w:rsidR="008224C1" w:rsidRDefault="008224C1">
      <w:r>
        <w:separator/>
      </w:r>
    </w:p>
  </w:endnote>
  <w:endnote w:type="continuationSeparator" w:id="0">
    <w:p w14:paraId="231DD09F" w14:textId="77777777" w:rsidR="008224C1" w:rsidRDefault="00822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D3AD8" w14:textId="77777777" w:rsidR="00C376BD" w:rsidRDefault="001A0F17">
    <w:pPr>
      <w:pStyle w:val="BodyText"/>
      <w:spacing w:line="14" w:lineRule="auto"/>
      <w:rPr>
        <w:sz w:val="20"/>
      </w:rPr>
    </w:pPr>
    <w:r>
      <w:rPr>
        <w:noProof/>
      </w:rPr>
      <mc:AlternateContent>
        <mc:Choice Requires="wps">
          <w:drawing>
            <wp:anchor distT="0" distB="0" distL="0" distR="0" simplePos="0" relativeHeight="487556096" behindDoc="1" locked="0" layoutInCell="1" allowOverlap="1" wp14:anchorId="2313C702" wp14:editId="48C666B3">
              <wp:simplePos x="0" y="0"/>
              <wp:positionH relativeFrom="page">
                <wp:posOffset>4881753</wp:posOffset>
              </wp:positionH>
              <wp:positionV relativeFrom="page">
                <wp:posOffset>9087872</wp:posOffset>
              </wp:positionV>
              <wp:extent cx="6642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65735"/>
                      </a:xfrm>
                      <a:prstGeom prst="rect">
                        <a:avLst/>
                      </a:prstGeom>
                    </wps:spPr>
                    <wps:txbx>
                      <w:txbxContent>
                        <w:p w14:paraId="590E1902" w14:textId="77777777" w:rsidR="00C376BD" w:rsidRDefault="001A0F17">
                          <w:pPr>
                            <w:spacing w:before="10"/>
                            <w:ind w:left="20"/>
                            <w:rPr>
                              <w:sz w:val="20"/>
                            </w:rPr>
                          </w:pPr>
                          <w:r>
                            <w:rPr>
                              <w:sz w:val="20"/>
                            </w:rPr>
                            <w:t>Page</w:t>
                          </w:r>
                          <w:r>
                            <w:rPr>
                              <w:spacing w:val="-2"/>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wps:txbx>
                    <wps:bodyPr wrap="square" lIns="0" tIns="0" rIns="0" bIns="0" rtlCol="0">
                      <a:noAutofit/>
                    </wps:bodyPr>
                  </wps:wsp>
                </a:graphicData>
              </a:graphic>
            </wp:anchor>
          </w:drawing>
        </mc:Choice>
        <mc:Fallback>
          <w:pict>
            <v:shapetype w14:anchorId="2313C702" id="_x0000_t202" coordsize="21600,21600" o:spt="202" path="m,l,21600r21600,l21600,xe">
              <v:stroke joinstyle="miter"/>
              <v:path gradientshapeok="t" o:connecttype="rect"/>
            </v:shapetype>
            <v:shape id="Textbox 1" o:spid="_x0000_s1026" type="#_x0000_t202" style="position:absolute;margin-left:384.4pt;margin-top:715.6pt;width:52.3pt;height:13.05pt;z-index:-157603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7QkwEAABoDAAAOAAAAZHJzL2Uyb0RvYy54bWysUsGO0zAQvSPtP1i+b9122YKipiuWFQhp&#10;BUgLH+A6dhMRe8yM26R/z9hNWwQ3xMUee8Zv3nvj9cPoe3GwSB2EWi5mcylsMNB0YVfL798+3L6V&#10;gpIOje4h2FoeLcmHzc2r9RAru4QW+saiYJBA1RBr2aYUK6XItNZrmkG0gZMO0OvER9ypBvXA6L5X&#10;y/l8pQbAJiIYS8S3T6ek3BR856xJX5wjm0RfS+aWyopl3eZVbda62qGObWcmGvofWHjdBW56gXrS&#10;SYs9dn9B+c4gELg0M+AVONcZWzSwmsX8DzUvrY62aGFzKF5sov8Haz4fXuJXFGl8hJEHWERQfAbz&#10;g9gbNUSqpprsKVXE1Vno6NDnnSUIfsjeHi9+2jEJw5er1evlgjOGU4vV/Zu7++y3uj6OSOmjBS9y&#10;UEvkcRUC+vBM6VR6Lpm4nNpnImncjlySwy00R9Yw8BhrST/3Gq0U/afAPuWZnwM8B9tzgKl/D+Vn&#10;ZCkB3u0TuK50vuJOnXkAhfv0WfKEfz+XquuX3vwCAAD//wMAUEsDBBQABgAIAAAAIQBgB9F94gAA&#10;AA0BAAAPAAAAZHJzL2Rvd25yZXYueG1sTI/BTsMwEETvSPyDtUjcqNOmJCHEqSoEJyREGg4cndhN&#10;rMbrELtt+Hu2p3KcndHM22Iz24Gd9OSNQwHLRQRMY+uUwU7AV/32kAHzQaKSg0Mt4Fd72JS3N4XM&#10;lTtjpU+70DEqQZ9LAX0IY865b3ttpV+4USN5ezdZGUhOHVeTPFO5HfgqihJupUFa6OWoX3rdHnZH&#10;K2D7jdWr+floPqt9Zer6KcL35CDE/d28fQYW9ByuYbjgEzqUxNS4IyrPBgFpkhF6IGMdL1fAKJKl&#10;8RpYczk9pjHwsuD/vyj/AAAA//8DAFBLAQItABQABgAIAAAAIQC2gziS/gAAAOEBAAATAAAAAAAA&#10;AAAAAAAAAAAAAABbQ29udGVudF9UeXBlc10ueG1sUEsBAi0AFAAGAAgAAAAhADj9If/WAAAAlAEA&#10;AAsAAAAAAAAAAAAAAAAALwEAAF9yZWxzLy5yZWxzUEsBAi0AFAAGAAgAAAAhALT+ftCTAQAAGgMA&#10;AA4AAAAAAAAAAAAAAAAALgIAAGRycy9lMm9Eb2MueG1sUEsBAi0AFAAGAAgAAAAhAGAH0X3iAAAA&#10;DQEAAA8AAAAAAAAAAAAAAAAA7QMAAGRycy9kb3ducmV2LnhtbFBLBQYAAAAABAAEAPMAAAD8BAAA&#10;AAA=&#10;" filled="f" stroked="f">
              <v:textbox inset="0,0,0,0">
                <w:txbxContent>
                  <w:p w14:paraId="590E1902" w14:textId="77777777" w:rsidR="00C376BD" w:rsidRDefault="001A0F17">
                    <w:pPr>
                      <w:spacing w:before="10"/>
                      <w:ind w:left="20"/>
                      <w:rPr>
                        <w:sz w:val="20"/>
                      </w:rPr>
                    </w:pPr>
                    <w:r>
                      <w:rPr>
                        <w:sz w:val="20"/>
                      </w:rPr>
                      <w:t>Page</w:t>
                    </w:r>
                    <w:r>
                      <w:rPr>
                        <w:spacing w:val="-2"/>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v:textbox>
              <w10:wrap anchorx="page" anchory="page"/>
            </v:shape>
          </w:pict>
        </mc:Fallback>
      </mc:AlternateContent>
    </w:r>
    <w:r>
      <w:rPr>
        <w:noProof/>
      </w:rPr>
      <mc:AlternateContent>
        <mc:Choice Requires="wps">
          <w:drawing>
            <wp:anchor distT="0" distB="0" distL="0" distR="0" simplePos="0" relativeHeight="487556608" behindDoc="1" locked="0" layoutInCell="1" allowOverlap="1" wp14:anchorId="7E5ECC19" wp14:editId="15C8CA94">
              <wp:simplePos x="0" y="0"/>
              <wp:positionH relativeFrom="page">
                <wp:posOffset>2169922</wp:posOffset>
              </wp:positionH>
              <wp:positionV relativeFrom="page">
                <wp:posOffset>9118860</wp:posOffset>
              </wp:positionV>
              <wp:extent cx="2327275" cy="3143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7275" cy="314325"/>
                      </a:xfrm>
                      <a:prstGeom prst="rect">
                        <a:avLst/>
                      </a:prstGeom>
                    </wps:spPr>
                    <wps:txbx>
                      <w:txbxContent>
                        <w:p w14:paraId="60755FEE" w14:textId="77777777" w:rsidR="00C376BD" w:rsidRDefault="001A0F17">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Pr>
                              <w:spacing w:val="-2"/>
                              <w:sz w:val="20"/>
                            </w:rPr>
                            <w:t>Services</w:t>
                          </w:r>
                        </w:p>
                        <w:p w14:paraId="11EE0F8C" w14:textId="77777777" w:rsidR="00C376BD" w:rsidRDefault="001A0F17">
                          <w:pPr>
                            <w:pStyle w:val="BodyText"/>
                            <w:spacing w:line="243" w:lineRule="exact"/>
                            <w:ind w:left="1946"/>
                          </w:pPr>
                          <w:r>
                            <w:t>RFA</w:t>
                          </w:r>
                          <w:r>
                            <w:rPr>
                              <w:spacing w:val="-2"/>
                            </w:rPr>
                            <w:t xml:space="preserve"> HHS0014626</w:t>
                          </w:r>
                        </w:p>
                      </w:txbxContent>
                    </wps:txbx>
                    <wps:bodyPr wrap="square" lIns="0" tIns="0" rIns="0" bIns="0" rtlCol="0">
                      <a:noAutofit/>
                    </wps:bodyPr>
                  </wps:wsp>
                </a:graphicData>
              </a:graphic>
            </wp:anchor>
          </w:drawing>
        </mc:Choice>
        <mc:Fallback>
          <w:pict>
            <v:shape w14:anchorId="7E5ECC19" id="Textbox 2" o:spid="_x0000_s1027" type="#_x0000_t202" style="position:absolute;margin-left:170.85pt;margin-top:718pt;width:183.25pt;height:24.75pt;z-index:-15759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16bmQEAACIDAAAOAAAAZHJzL2Uyb0RvYy54bWysUsFuGyEQvVfKPyDuMfa6aaKV11HbqFWl&#10;qI2U5AMwC17UhaEM9q7/vgNe21V7i3qBgRke772Z1f3oerbXES34hi9mc860V9Bav23468uX6zvO&#10;MEnfyh68bvhBI79fX71bDaHWFXTQtzoyAvFYD6HhXUqhFgJVp53EGQTtKWkgOpnoGLeijXIgdNeL&#10;aj7/IAaIbYigNCLdPhyTfF3wjdEq/TAGdWJ9w4lbKmss6yavYr2S9TbK0Fk10ZBvYOGk9fTpGepB&#10;Jsl20f4D5ayKgGDSTIETYIxVumggNYv5X2qeOxl00ULmYDjbhP8PVn3fP4enyNL4CUZqYBGB4RHU&#10;TyRvxBCwnmqyp1gjVWeho4ku7ySB0UPy9nD2U4+JKbqsltVtdXvDmaLccvF+Wd1kw8XldYiYvmpw&#10;LAcNj9SvwkDuHzEdS08lE5nj/5lJGjcjs20mTZX5ZgPtgbQM1M6G46+djJqz/psnv3LvT0E8BZtT&#10;EFP/GcqEZEkePu4SGFsIXHAnAtSIImEamtzpP8+l6jLa698AAAD//wMAUEsDBBQABgAIAAAAIQCU&#10;OWIL4QAAAA0BAAAPAAAAZHJzL2Rvd25yZXYueG1sTI/NTsMwEITvSLyDtUjcqN2/NIQ4VYXghIRI&#10;w4GjE7uJ1XgdYrcNb8/2BMed+TQ7k28n17OzGYP1KGE+E8AMNl5bbCV8Vq8PKbAQFWrVezQSfkyA&#10;bXF7k6tM+wuW5ryPLaMQDJmS0MU4ZJyHpjNOhZkfDJJ38KNTkc6x5XpUFwp3PV8IkXCnLNKHTg3m&#10;uTPNcX9yEnZfWL7Y7/f6ozyUtqoeBb4lRynv76bdE7BopvgHw7U+VYeCOtX+hDqwXsJyNd8QSsZq&#10;mdAqQjYiXQCrr1K6XgMvcv5/RfELAAD//wMAUEsBAi0AFAAGAAgAAAAhALaDOJL+AAAA4QEAABMA&#10;AAAAAAAAAAAAAAAAAAAAAFtDb250ZW50X1R5cGVzXS54bWxQSwECLQAUAAYACAAAACEAOP0h/9YA&#10;AACUAQAACwAAAAAAAAAAAAAAAAAvAQAAX3JlbHMvLnJlbHNQSwECLQAUAAYACAAAACEAuL9em5kB&#10;AAAiAwAADgAAAAAAAAAAAAAAAAAuAgAAZHJzL2Uyb0RvYy54bWxQSwECLQAUAAYACAAAACEAlDli&#10;C+EAAAANAQAADwAAAAAAAAAAAAAAAADzAwAAZHJzL2Rvd25yZXYueG1sUEsFBgAAAAAEAAQA8wAA&#10;AAEFAAAAAA==&#10;" filled="f" stroked="f">
              <v:textbox inset="0,0,0,0">
                <w:txbxContent>
                  <w:p w14:paraId="60755FEE" w14:textId="77777777" w:rsidR="00C376BD" w:rsidRDefault="001A0F17">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Pr>
                        <w:spacing w:val="-2"/>
                        <w:sz w:val="20"/>
                      </w:rPr>
                      <w:t>Services</w:t>
                    </w:r>
                  </w:p>
                  <w:p w14:paraId="11EE0F8C" w14:textId="77777777" w:rsidR="00C376BD" w:rsidRDefault="001A0F17">
                    <w:pPr>
                      <w:pStyle w:val="BodyText"/>
                      <w:spacing w:line="243" w:lineRule="exact"/>
                      <w:ind w:left="1946"/>
                    </w:pPr>
                    <w:r>
                      <w:t>RFA</w:t>
                    </w:r>
                    <w:r>
                      <w:rPr>
                        <w:spacing w:val="-2"/>
                      </w:rPr>
                      <w:t xml:space="preserve"> HHS0014626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71779" w14:textId="77777777" w:rsidR="008224C1" w:rsidRDefault="008224C1">
      <w:r>
        <w:separator/>
      </w:r>
    </w:p>
  </w:footnote>
  <w:footnote w:type="continuationSeparator" w:id="0">
    <w:p w14:paraId="1031DCD0" w14:textId="77777777" w:rsidR="008224C1" w:rsidRDefault="00822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A36EF"/>
    <w:multiLevelType w:val="hybridMultilevel"/>
    <w:tmpl w:val="6AAEF17E"/>
    <w:lvl w:ilvl="0" w:tplc="0CC08E78">
      <w:start w:val="1"/>
      <w:numFmt w:val="decimal"/>
      <w:lvlText w:val="%1."/>
      <w:lvlJc w:val="left"/>
      <w:pPr>
        <w:ind w:left="820" w:hanging="360"/>
        <w:jc w:val="left"/>
      </w:pPr>
      <w:rPr>
        <w:rFonts w:ascii="Times New Roman" w:eastAsia="Times New Roman" w:hAnsi="Times New Roman" w:cs="Times New Roman" w:hint="default"/>
        <w:b w:val="0"/>
        <w:bCs w:val="0"/>
        <w:i w:val="0"/>
        <w:iCs w:val="0"/>
        <w:spacing w:val="0"/>
        <w:w w:val="100"/>
        <w:sz w:val="22"/>
        <w:szCs w:val="22"/>
        <w:lang w:val="en-US" w:eastAsia="en-US" w:bidi="ar-SA"/>
      </w:rPr>
    </w:lvl>
    <w:lvl w:ilvl="1" w:tplc="184EBA88">
      <w:numFmt w:val="bullet"/>
      <w:lvlText w:val="•"/>
      <w:lvlJc w:val="left"/>
      <w:pPr>
        <w:ind w:left="1696" w:hanging="360"/>
      </w:pPr>
      <w:rPr>
        <w:rFonts w:hint="default"/>
        <w:lang w:val="en-US" w:eastAsia="en-US" w:bidi="ar-SA"/>
      </w:rPr>
    </w:lvl>
    <w:lvl w:ilvl="2" w:tplc="65D07878">
      <w:numFmt w:val="bullet"/>
      <w:lvlText w:val="•"/>
      <w:lvlJc w:val="left"/>
      <w:pPr>
        <w:ind w:left="2572" w:hanging="360"/>
      </w:pPr>
      <w:rPr>
        <w:rFonts w:hint="default"/>
        <w:lang w:val="en-US" w:eastAsia="en-US" w:bidi="ar-SA"/>
      </w:rPr>
    </w:lvl>
    <w:lvl w:ilvl="3" w:tplc="0274703E">
      <w:numFmt w:val="bullet"/>
      <w:lvlText w:val="•"/>
      <w:lvlJc w:val="left"/>
      <w:pPr>
        <w:ind w:left="3448" w:hanging="360"/>
      </w:pPr>
      <w:rPr>
        <w:rFonts w:hint="default"/>
        <w:lang w:val="en-US" w:eastAsia="en-US" w:bidi="ar-SA"/>
      </w:rPr>
    </w:lvl>
    <w:lvl w:ilvl="4" w:tplc="66DC7AFC">
      <w:numFmt w:val="bullet"/>
      <w:lvlText w:val="•"/>
      <w:lvlJc w:val="left"/>
      <w:pPr>
        <w:ind w:left="4324" w:hanging="360"/>
      </w:pPr>
      <w:rPr>
        <w:rFonts w:hint="default"/>
        <w:lang w:val="en-US" w:eastAsia="en-US" w:bidi="ar-SA"/>
      </w:rPr>
    </w:lvl>
    <w:lvl w:ilvl="5" w:tplc="AC0E4002">
      <w:numFmt w:val="bullet"/>
      <w:lvlText w:val="•"/>
      <w:lvlJc w:val="left"/>
      <w:pPr>
        <w:ind w:left="5200" w:hanging="360"/>
      </w:pPr>
      <w:rPr>
        <w:rFonts w:hint="default"/>
        <w:lang w:val="en-US" w:eastAsia="en-US" w:bidi="ar-SA"/>
      </w:rPr>
    </w:lvl>
    <w:lvl w:ilvl="6" w:tplc="1F182D00">
      <w:numFmt w:val="bullet"/>
      <w:lvlText w:val="•"/>
      <w:lvlJc w:val="left"/>
      <w:pPr>
        <w:ind w:left="6076" w:hanging="360"/>
      </w:pPr>
      <w:rPr>
        <w:rFonts w:hint="default"/>
        <w:lang w:val="en-US" w:eastAsia="en-US" w:bidi="ar-SA"/>
      </w:rPr>
    </w:lvl>
    <w:lvl w:ilvl="7" w:tplc="C862D776">
      <w:numFmt w:val="bullet"/>
      <w:lvlText w:val="•"/>
      <w:lvlJc w:val="left"/>
      <w:pPr>
        <w:ind w:left="6952" w:hanging="360"/>
      </w:pPr>
      <w:rPr>
        <w:rFonts w:hint="default"/>
        <w:lang w:val="en-US" w:eastAsia="en-US" w:bidi="ar-SA"/>
      </w:rPr>
    </w:lvl>
    <w:lvl w:ilvl="8" w:tplc="6FA80ACC">
      <w:numFmt w:val="bullet"/>
      <w:lvlText w:val="•"/>
      <w:lvlJc w:val="left"/>
      <w:pPr>
        <w:ind w:left="7828" w:hanging="360"/>
      </w:pPr>
      <w:rPr>
        <w:rFonts w:hint="default"/>
        <w:lang w:val="en-US" w:eastAsia="en-US" w:bidi="ar-SA"/>
      </w:rPr>
    </w:lvl>
  </w:abstractNum>
  <w:num w:numId="1" w16cid:durableId="364450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BD"/>
    <w:rsid w:val="001A0F17"/>
    <w:rsid w:val="0048069D"/>
    <w:rsid w:val="008224C1"/>
    <w:rsid w:val="00B54BD6"/>
    <w:rsid w:val="00C3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7AA19"/>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65"/>
      <w:ind w:left="1370" w:right="1375" w:firstLine="55"/>
    </w:pPr>
    <w:rPr>
      <w:b/>
      <w:bCs/>
      <w:sz w:val="24"/>
      <w:szCs w:val="24"/>
    </w:rPr>
  </w:style>
  <w:style w:type="paragraph" w:styleId="ListParagraph">
    <w:name w:val="List Paragraph"/>
    <w:basedOn w:val="Normal"/>
    <w:uiPriority w:val="1"/>
    <w:qFormat/>
    <w:pPr>
      <w:ind w:left="819" w:hanging="360"/>
      <w:jc w:val="both"/>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1A0F17"/>
    <w:rPr>
      <w:sz w:val="16"/>
      <w:szCs w:val="16"/>
    </w:rPr>
  </w:style>
  <w:style w:type="paragraph" w:styleId="CommentText">
    <w:name w:val="annotation text"/>
    <w:basedOn w:val="Normal"/>
    <w:link w:val="CommentTextChar"/>
    <w:uiPriority w:val="99"/>
    <w:unhideWhenUsed/>
    <w:rsid w:val="001A0F17"/>
    <w:rPr>
      <w:sz w:val="20"/>
      <w:szCs w:val="20"/>
    </w:rPr>
  </w:style>
  <w:style w:type="character" w:customStyle="1" w:styleId="CommentTextChar">
    <w:name w:val="Comment Text Char"/>
    <w:basedOn w:val="DefaultParagraphFont"/>
    <w:link w:val="CommentText"/>
    <w:uiPriority w:val="99"/>
    <w:rsid w:val="001A0F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0F17"/>
    <w:rPr>
      <w:b/>
      <w:bCs/>
    </w:rPr>
  </w:style>
  <w:style w:type="character" w:customStyle="1" w:styleId="CommentSubjectChar">
    <w:name w:val="Comment Subject Char"/>
    <w:basedOn w:val="CommentTextChar"/>
    <w:link w:val="CommentSubject"/>
    <w:uiPriority w:val="99"/>
    <w:semiHidden/>
    <w:rsid w:val="001A0F17"/>
    <w:rPr>
      <w:rFonts w:ascii="Times New Roman" w:eastAsia="Times New Roman" w:hAnsi="Times New Roman" w:cs="Times New Roman"/>
      <w:b/>
      <w:bCs/>
      <w:sz w:val="20"/>
      <w:szCs w:val="20"/>
    </w:rPr>
  </w:style>
  <w:style w:type="table" w:styleId="TableGrid">
    <w:name w:val="Table Grid"/>
    <w:basedOn w:val="TableNormal"/>
    <w:uiPriority w:val="39"/>
    <w:rsid w:val="0048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440</Words>
  <Characters>2514</Characters>
  <Application>Microsoft Office Word</Application>
  <DocSecurity>0</DocSecurity>
  <Lines>20</Lines>
  <Paragraphs>5</Paragraphs>
  <ScaleCrop>false</ScaleCrop>
  <Company/>
  <LinksUpToDate>false</LinksUpToDate>
  <CharactersWithSpaces>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Deboer,Carolyn (HHSC)</cp:lastModifiedBy>
  <cp:revision>2</cp:revision>
  <dcterms:created xsi:type="dcterms:W3CDTF">2024-11-15T13:29:00Z</dcterms:created>
  <dcterms:modified xsi:type="dcterms:W3CDTF">2024-11-15T13:29:00Z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