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hAnsi="Verdana"/>
        </w:rPr>
        <w:id w:val="450441713"/>
        <w:docPartObj>
          <w:docPartGallery w:val="Cover Pages"/>
          <w:docPartUnique/>
        </w:docPartObj>
      </w:sdtPr>
      <w:sdtEndPr/>
      <w:sdtContent>
        <w:p w14:paraId="3449CCEA" w14:textId="2B267C35" w:rsidR="00B53BC6" w:rsidRPr="001E3514" w:rsidRDefault="00B53BC6" w:rsidP="00986CD7">
          <w:pPr>
            <w:pStyle w:val="NoSpacing"/>
            <w:rPr>
              <w:rFonts w:ascii="Verdana" w:hAnsi="Verdana"/>
            </w:rPr>
          </w:pPr>
        </w:p>
        <w:p w14:paraId="0E47073A" w14:textId="77777777" w:rsidR="00B53BC6" w:rsidRPr="001E3514" w:rsidRDefault="00B53BC6" w:rsidP="00776AC5"/>
        <w:p w14:paraId="55ECE3DB" w14:textId="77777777" w:rsidR="00B53BC6" w:rsidRPr="001E3514" w:rsidRDefault="00B53BC6" w:rsidP="00776AC5">
          <w:r w:rsidRPr="001E3514">
            <w:rPr>
              <w:noProof/>
            </w:rPr>
            <w:drawing>
              <wp:inline distT="0" distB="0" distL="0" distR="0" wp14:anchorId="610E4861" wp14:editId="11F185E4">
                <wp:extent cx="5255895" cy="1403350"/>
                <wp:effectExtent l="0" t="0" r="0" b="635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0972" cy="1431406"/>
                        </a:xfrm>
                        <a:prstGeom prst="rect">
                          <a:avLst/>
                        </a:prstGeom>
                        <a:noFill/>
                        <a:ln>
                          <a:noFill/>
                        </a:ln>
                      </pic:spPr>
                    </pic:pic>
                  </a:graphicData>
                </a:graphic>
              </wp:inline>
            </w:drawing>
          </w:r>
        </w:p>
        <w:p w14:paraId="7BEE33B4" w14:textId="77777777" w:rsidR="00B53BC6" w:rsidRPr="001E3514" w:rsidRDefault="00B53BC6" w:rsidP="00B53BC6">
          <w:pPr>
            <w:pStyle w:val="NoSpacing"/>
            <w:rPr>
              <w:rFonts w:ascii="Verdana" w:hAnsi="Verdana"/>
            </w:rPr>
          </w:pPr>
        </w:p>
        <w:p w14:paraId="7C4276D9" w14:textId="77777777" w:rsidR="00B53BC6" w:rsidRPr="001E3514" w:rsidRDefault="00B53BC6" w:rsidP="00776AC5"/>
        <w:p w14:paraId="1CD669C8" w14:textId="77777777" w:rsidR="00B53BC6" w:rsidRPr="001E3514" w:rsidRDefault="00B53BC6" w:rsidP="00776AC5"/>
        <w:p w14:paraId="68A4D660" w14:textId="77777777" w:rsidR="005F4D09" w:rsidRDefault="005F4D09" w:rsidP="00776AC5"/>
        <w:p w14:paraId="16C10DF9" w14:textId="77777777" w:rsidR="00B53BC6" w:rsidRPr="008E5E85" w:rsidRDefault="00B53BC6" w:rsidP="004313BF">
          <w:pPr>
            <w:ind w:left="-90"/>
            <w:jc w:val="center"/>
            <w:rPr>
              <w:rFonts w:ascii="Verdana" w:hAnsi="Verdana"/>
              <w:b/>
              <w:bCs/>
              <w:sz w:val="28"/>
              <w:szCs w:val="28"/>
            </w:rPr>
          </w:pPr>
          <w:r w:rsidRPr="008E5E85">
            <w:rPr>
              <w:rFonts w:ascii="Verdana" w:hAnsi="Verdana"/>
              <w:b/>
              <w:bCs/>
              <w:sz w:val="28"/>
              <w:szCs w:val="28"/>
            </w:rPr>
            <w:t>TEXAS HEALTH AND HUMAN SERVICES COMMISSION</w:t>
          </w:r>
        </w:p>
        <w:p w14:paraId="0741CEEB" w14:textId="77777777" w:rsidR="00B53EB6" w:rsidRPr="000D6257" w:rsidRDefault="00B53EB6" w:rsidP="004313BF">
          <w:pPr>
            <w:ind w:left="-90"/>
            <w:jc w:val="center"/>
            <w:rPr>
              <w:sz w:val="44"/>
              <w:szCs w:val="44"/>
            </w:rPr>
          </w:pPr>
        </w:p>
        <w:p w14:paraId="342DB662" w14:textId="77777777" w:rsidR="00B53BC6" w:rsidRPr="000D6257" w:rsidRDefault="00B53BC6" w:rsidP="004313BF">
          <w:pPr>
            <w:ind w:left="-90"/>
            <w:jc w:val="center"/>
            <w:rPr>
              <w:sz w:val="44"/>
              <w:szCs w:val="44"/>
            </w:rPr>
          </w:pPr>
        </w:p>
        <w:p w14:paraId="58BA941C" w14:textId="77777777" w:rsidR="00671AD9" w:rsidRPr="000D6257" w:rsidRDefault="00671AD9" w:rsidP="004313BF">
          <w:pPr>
            <w:ind w:left="-90"/>
            <w:jc w:val="center"/>
            <w:rPr>
              <w:sz w:val="44"/>
              <w:szCs w:val="44"/>
            </w:rPr>
          </w:pPr>
        </w:p>
        <w:p w14:paraId="08D0CD18" w14:textId="77777777" w:rsidR="002B7151" w:rsidRPr="005823CE" w:rsidRDefault="00BB195F" w:rsidP="004313BF">
          <w:pPr>
            <w:ind w:left="-90"/>
            <w:jc w:val="center"/>
            <w:rPr>
              <w:rFonts w:ascii="Verdana" w:hAnsi="Verdana"/>
              <w:b/>
              <w:bCs/>
              <w:sz w:val="28"/>
              <w:szCs w:val="28"/>
            </w:rPr>
          </w:pPr>
          <w:r w:rsidRPr="005823CE">
            <w:rPr>
              <w:rFonts w:ascii="Verdana" w:hAnsi="Verdana"/>
              <w:b/>
              <w:bCs/>
              <w:sz w:val="28"/>
              <w:szCs w:val="28"/>
            </w:rPr>
            <w:t>OPEN ENROLLMENT (OE)</w:t>
          </w:r>
        </w:p>
        <w:p w14:paraId="4D58B9CE" w14:textId="77777777" w:rsidR="00B53BC6" w:rsidRPr="005823CE" w:rsidRDefault="00B53BC6" w:rsidP="004313BF">
          <w:pPr>
            <w:ind w:left="-90"/>
            <w:jc w:val="center"/>
            <w:rPr>
              <w:rFonts w:ascii="Verdana" w:hAnsi="Verdana"/>
              <w:b/>
              <w:bCs/>
              <w:sz w:val="28"/>
              <w:szCs w:val="28"/>
            </w:rPr>
          </w:pPr>
          <w:r w:rsidRPr="005823CE">
            <w:rPr>
              <w:rFonts w:ascii="Verdana" w:hAnsi="Verdana"/>
              <w:b/>
              <w:bCs/>
              <w:sz w:val="28"/>
              <w:szCs w:val="28"/>
            </w:rPr>
            <w:t>for</w:t>
          </w:r>
        </w:p>
        <w:p w14:paraId="5FDCF47E" w14:textId="6DD1A0FD" w:rsidR="00B53BC6" w:rsidRPr="005823CE" w:rsidRDefault="0058766C" w:rsidP="004313BF">
          <w:pPr>
            <w:ind w:left="-90"/>
            <w:jc w:val="center"/>
            <w:rPr>
              <w:rFonts w:ascii="Verdana" w:hAnsi="Verdana"/>
              <w:b/>
              <w:bCs/>
              <w:sz w:val="28"/>
              <w:szCs w:val="28"/>
            </w:rPr>
          </w:pPr>
          <w:r w:rsidRPr="005823CE">
            <w:rPr>
              <w:rFonts w:ascii="Verdana" w:hAnsi="Verdana"/>
              <w:b/>
              <w:bCs/>
              <w:sz w:val="28"/>
              <w:szCs w:val="28"/>
            </w:rPr>
            <w:t xml:space="preserve">Kidney Health Care Program (KHC) </w:t>
          </w:r>
          <w:r w:rsidR="000D6257" w:rsidRPr="005823CE">
            <w:rPr>
              <w:rFonts w:ascii="Verdana" w:hAnsi="Verdana"/>
              <w:b/>
              <w:bCs/>
              <w:sz w:val="28"/>
              <w:szCs w:val="28"/>
            </w:rPr>
            <w:br/>
          </w:r>
          <w:r w:rsidRPr="005823CE">
            <w:rPr>
              <w:rFonts w:ascii="Verdana" w:hAnsi="Verdana"/>
              <w:b/>
              <w:bCs/>
              <w:sz w:val="28"/>
              <w:szCs w:val="28"/>
            </w:rPr>
            <w:t>Drug Rebate Agreement</w:t>
          </w:r>
        </w:p>
        <w:p w14:paraId="3A9C6BC0" w14:textId="77777777" w:rsidR="00B53BC6" w:rsidRPr="000D6257" w:rsidRDefault="00B53BC6" w:rsidP="00776AC5">
          <w:pPr>
            <w:rPr>
              <w:sz w:val="32"/>
              <w:szCs w:val="32"/>
              <w:highlight w:val="yellow"/>
            </w:rPr>
          </w:pPr>
        </w:p>
        <w:p w14:paraId="1DDE86C2" w14:textId="7EEBF5CA" w:rsidR="00671AD9" w:rsidRDefault="00671AD9" w:rsidP="00776AC5">
          <w:pPr>
            <w:rPr>
              <w:sz w:val="32"/>
              <w:szCs w:val="32"/>
            </w:rPr>
          </w:pPr>
        </w:p>
        <w:p w14:paraId="3D4130C8" w14:textId="77777777" w:rsidR="000D6257" w:rsidRPr="000D6257" w:rsidRDefault="000D6257" w:rsidP="00776AC5">
          <w:pPr>
            <w:rPr>
              <w:sz w:val="32"/>
              <w:szCs w:val="32"/>
            </w:rPr>
          </w:pPr>
        </w:p>
        <w:p w14:paraId="7CE48A6D" w14:textId="5480A948" w:rsidR="00B53BC6" w:rsidRPr="00EB6C44" w:rsidRDefault="00BB195F" w:rsidP="00DD2464">
          <w:pPr>
            <w:shd w:val="clear" w:color="auto" w:fill="auto"/>
            <w:rPr>
              <w:rFonts w:ascii="Verdana" w:hAnsi="Verdana"/>
              <w:b/>
              <w:bCs/>
              <w:sz w:val="28"/>
              <w:szCs w:val="28"/>
            </w:rPr>
          </w:pPr>
          <w:r w:rsidRPr="00143C90">
            <w:rPr>
              <w:rFonts w:ascii="Verdana" w:hAnsi="Verdana"/>
              <w:b/>
              <w:bCs/>
              <w:sz w:val="28"/>
              <w:szCs w:val="28"/>
            </w:rPr>
            <w:t>OE</w:t>
          </w:r>
          <w:r w:rsidR="00B53BC6" w:rsidRPr="00143C90">
            <w:rPr>
              <w:rFonts w:ascii="Verdana" w:hAnsi="Verdana"/>
              <w:b/>
              <w:bCs/>
              <w:sz w:val="28"/>
              <w:szCs w:val="28"/>
            </w:rPr>
            <w:t xml:space="preserve"> No.  </w:t>
          </w:r>
          <w:r w:rsidR="00DD2464" w:rsidRPr="00143C90">
            <w:rPr>
              <w:rFonts w:ascii="Verdana" w:hAnsi="Verdana"/>
              <w:b/>
              <w:bCs/>
              <w:sz w:val="28"/>
              <w:szCs w:val="28"/>
            </w:rPr>
            <w:t>HHS0012325</w:t>
          </w:r>
        </w:p>
        <w:p w14:paraId="669F8283" w14:textId="77777777" w:rsidR="00B53BC6" w:rsidRPr="00675700" w:rsidRDefault="00B53BC6" w:rsidP="00776AC5">
          <w:pPr>
            <w:rPr>
              <w:rFonts w:ascii="Verdana" w:hAnsi="Verdana"/>
              <w:sz w:val="32"/>
              <w:szCs w:val="32"/>
            </w:rPr>
          </w:pPr>
        </w:p>
        <w:p w14:paraId="20C9DBF0" w14:textId="77777777" w:rsidR="00B53BC6" w:rsidRPr="00EB6C44" w:rsidRDefault="00B53BC6" w:rsidP="00776AC5">
          <w:pPr>
            <w:rPr>
              <w:rFonts w:ascii="Verdana" w:hAnsi="Verdana"/>
              <w:b/>
              <w:bCs/>
              <w:sz w:val="24"/>
              <w:szCs w:val="24"/>
            </w:rPr>
          </w:pPr>
          <w:r w:rsidRPr="00EB6C44">
            <w:rPr>
              <w:rFonts w:ascii="Verdana" w:hAnsi="Verdana"/>
              <w:b/>
              <w:bCs/>
              <w:sz w:val="24"/>
              <w:szCs w:val="24"/>
            </w:rPr>
            <w:t xml:space="preserve">NIGP Class/Item </w:t>
          </w:r>
          <w:r w:rsidR="005F4D09" w:rsidRPr="00EB6C44">
            <w:rPr>
              <w:rFonts w:ascii="Verdana" w:hAnsi="Verdana"/>
              <w:b/>
              <w:bCs/>
              <w:sz w:val="24"/>
              <w:szCs w:val="24"/>
            </w:rPr>
            <w:t>No</w:t>
          </w:r>
          <w:r w:rsidRPr="00EB6C44">
            <w:rPr>
              <w:rFonts w:ascii="Verdana" w:hAnsi="Verdana"/>
              <w:b/>
              <w:bCs/>
              <w:sz w:val="24"/>
              <w:szCs w:val="24"/>
            </w:rPr>
            <w:t>(s):</w:t>
          </w:r>
        </w:p>
        <w:p w14:paraId="6449863B" w14:textId="65DB8898" w:rsidR="00F4031A" w:rsidRPr="00EB6C44" w:rsidRDefault="00BF0161" w:rsidP="00776AC5">
          <w:pPr>
            <w:rPr>
              <w:rFonts w:ascii="Verdana" w:hAnsi="Verdana"/>
              <w:b/>
              <w:bCs/>
              <w:i/>
              <w:iCs/>
              <w:sz w:val="24"/>
              <w:szCs w:val="24"/>
            </w:rPr>
          </w:pPr>
          <w:r w:rsidRPr="00EB6C44">
            <w:rPr>
              <w:rFonts w:ascii="Verdana" w:hAnsi="Verdana"/>
              <w:b/>
              <w:bCs/>
              <w:i/>
              <w:iCs/>
              <w:sz w:val="24"/>
              <w:szCs w:val="24"/>
            </w:rPr>
            <w:t>#963-</w:t>
          </w:r>
          <w:r w:rsidR="004B12F3" w:rsidRPr="00EB6C44">
            <w:rPr>
              <w:rFonts w:ascii="Verdana" w:hAnsi="Verdana"/>
              <w:b/>
              <w:bCs/>
              <w:i/>
              <w:iCs/>
              <w:sz w:val="24"/>
              <w:szCs w:val="24"/>
            </w:rPr>
            <w:t>42 Incentives, Rebates and Refunds</w:t>
          </w:r>
        </w:p>
        <w:p w14:paraId="73AF7825" w14:textId="77777777" w:rsidR="00F4031A" w:rsidRPr="00675700" w:rsidRDefault="00F4031A" w:rsidP="00776AC5">
          <w:pPr>
            <w:rPr>
              <w:rFonts w:ascii="Verdana" w:hAnsi="Verdana"/>
            </w:rPr>
          </w:pPr>
        </w:p>
        <w:p w14:paraId="2DA1272B" w14:textId="77777777" w:rsidR="00F4031A" w:rsidRDefault="00F4031A" w:rsidP="00776AC5"/>
        <w:p w14:paraId="1A685CB0" w14:textId="699AB9FA" w:rsidR="00F4031A" w:rsidRDefault="00F4031A" w:rsidP="00776AC5"/>
        <w:p w14:paraId="6FDD99E3" w14:textId="23659327" w:rsidR="00C56BF5" w:rsidRDefault="00C56BF5" w:rsidP="00776AC5"/>
        <w:p w14:paraId="0ACAF20C" w14:textId="26B476A6" w:rsidR="00C56BF5" w:rsidRDefault="00C56BF5" w:rsidP="00776AC5"/>
        <w:p w14:paraId="7438924C" w14:textId="39515F34" w:rsidR="00C56BF5" w:rsidRDefault="00C56BF5" w:rsidP="00776AC5"/>
        <w:p w14:paraId="01BE0F75" w14:textId="7363AC81" w:rsidR="00C56BF5" w:rsidRDefault="00C56BF5" w:rsidP="00776AC5"/>
        <w:p w14:paraId="51DDC920" w14:textId="77777777" w:rsidR="00C56BF5" w:rsidRDefault="00C56BF5" w:rsidP="00776AC5"/>
        <w:p w14:paraId="7F555A8E" w14:textId="76C24AA4" w:rsidR="00B5250C" w:rsidRPr="002C0CE4" w:rsidRDefault="00497E1F">
          <w:pPr>
            <w:pStyle w:val="TOC1"/>
            <w:tabs>
              <w:tab w:val="right" w:leader="dot" w:pos="10430"/>
            </w:tabs>
            <w:rPr>
              <w:rFonts w:ascii="Verdana" w:eastAsiaTheme="minorEastAsia" w:hAnsi="Verdana" w:cstheme="minorBidi"/>
              <w:b w:val="0"/>
              <w:bCs w:val="0"/>
              <w:noProof/>
            </w:rPr>
          </w:pPr>
          <w:r w:rsidRPr="002C0CE4">
            <w:rPr>
              <w:rFonts w:ascii="Verdana" w:hAnsi="Verdana"/>
            </w:rPr>
            <w:lastRenderedPageBreak/>
            <w:fldChar w:fldCharType="begin"/>
          </w:r>
          <w:r w:rsidRPr="002C0CE4">
            <w:rPr>
              <w:rFonts w:ascii="Verdana" w:hAnsi="Verdana"/>
            </w:rPr>
            <w:instrText xml:space="preserve"> TOC \o "1-3" \h \z \u </w:instrText>
          </w:r>
          <w:r w:rsidRPr="002C0CE4">
            <w:rPr>
              <w:rFonts w:ascii="Verdana" w:hAnsi="Verdana"/>
            </w:rPr>
            <w:fldChar w:fldCharType="separate"/>
          </w:r>
          <w:hyperlink w:anchor="_Toc105579564" w:history="1">
            <w:r w:rsidR="00B5250C" w:rsidRPr="002C0CE4">
              <w:rPr>
                <w:rStyle w:val="Hyperlink"/>
                <w:rFonts w:ascii="Verdana" w:hAnsi="Verdana"/>
                <w:noProof/>
              </w:rPr>
              <w:t>SECTION 1. SCHEDULE OF EVENTS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_Toc105579564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4</w:t>
            </w:r>
            <w:r w:rsidR="00B5250C" w:rsidRPr="002C0CE4">
              <w:rPr>
                <w:rFonts w:ascii="Verdana" w:hAnsi="Verdana"/>
                <w:noProof/>
                <w:webHidden/>
              </w:rPr>
              <w:fldChar w:fldCharType="end"/>
            </w:r>
          </w:hyperlink>
        </w:p>
        <w:p w14:paraId="088006C1" w14:textId="6DEEA3A4" w:rsidR="00B5250C" w:rsidRPr="002C0CE4" w:rsidRDefault="00DE562C">
          <w:pPr>
            <w:pStyle w:val="TOC1"/>
            <w:tabs>
              <w:tab w:val="right" w:leader="dot" w:pos="10430"/>
            </w:tabs>
            <w:rPr>
              <w:rFonts w:ascii="Verdana" w:eastAsiaTheme="minorEastAsia" w:hAnsi="Verdana" w:cstheme="minorBidi"/>
              <w:b w:val="0"/>
              <w:bCs w:val="0"/>
              <w:noProof/>
            </w:rPr>
          </w:pPr>
          <w:hyperlink w:anchor="_Toc105579565" w:history="1">
            <w:r w:rsidR="00B5250C" w:rsidRPr="002C0CE4">
              <w:rPr>
                <w:rStyle w:val="Hyperlink"/>
                <w:rFonts w:ascii="Verdana" w:hAnsi="Verdana"/>
                <w:noProof/>
              </w:rPr>
              <w:t>SECTION 2. OVERVIEW</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_Toc105579565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4</w:t>
            </w:r>
            <w:r w:rsidR="00B5250C" w:rsidRPr="002C0CE4">
              <w:rPr>
                <w:rFonts w:ascii="Verdana" w:hAnsi="Verdana"/>
                <w:noProof/>
                <w:webHidden/>
              </w:rPr>
              <w:fldChar w:fldCharType="end"/>
            </w:r>
          </w:hyperlink>
        </w:p>
        <w:p w14:paraId="328FD5AF" w14:textId="24B4AAB9"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66" w:history="1">
            <w:r w:rsidR="00B5250C" w:rsidRPr="002C0CE4">
              <w:rPr>
                <w:rStyle w:val="Hyperlink"/>
                <w:rFonts w:ascii="Verdana" w:hAnsi="Verdana"/>
                <w:noProof/>
              </w:rPr>
              <w:t>2.1  Introduction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_Toc105579566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4</w:t>
            </w:r>
            <w:r w:rsidR="00B5250C" w:rsidRPr="002C0CE4">
              <w:rPr>
                <w:rFonts w:ascii="Verdana" w:hAnsi="Verdana"/>
                <w:noProof/>
                <w:webHidden/>
              </w:rPr>
              <w:fldChar w:fldCharType="end"/>
            </w:r>
          </w:hyperlink>
        </w:p>
        <w:p w14:paraId="53055D8F" w14:textId="0392B1BB"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67" w:history="1">
            <w:r w:rsidR="00B5250C" w:rsidRPr="002C0CE4">
              <w:rPr>
                <w:rStyle w:val="Hyperlink"/>
                <w:rFonts w:ascii="Verdana" w:hAnsi="Verdana"/>
                <w:noProof/>
              </w:rPr>
              <w:t>2.2  Legal Authority</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_Toc105579567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5</w:t>
            </w:r>
            <w:r w:rsidR="00B5250C" w:rsidRPr="002C0CE4">
              <w:rPr>
                <w:rFonts w:ascii="Verdana" w:hAnsi="Verdana"/>
                <w:noProof/>
                <w:webHidden/>
              </w:rPr>
              <w:fldChar w:fldCharType="end"/>
            </w:r>
          </w:hyperlink>
        </w:p>
        <w:p w14:paraId="0FE31FA1" w14:textId="2EC7755A"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68" w:history="1">
            <w:r w:rsidR="00B5250C" w:rsidRPr="002C0CE4">
              <w:rPr>
                <w:rStyle w:val="Hyperlink"/>
                <w:rFonts w:ascii="Verdana" w:hAnsi="Verdana"/>
                <w:noProof/>
              </w:rPr>
              <w:t>2.3  No Guarantee of Volume or Usage</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_Toc105579568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5</w:t>
            </w:r>
            <w:r w:rsidR="00B5250C" w:rsidRPr="002C0CE4">
              <w:rPr>
                <w:rFonts w:ascii="Verdana" w:hAnsi="Verdana"/>
                <w:noProof/>
                <w:webHidden/>
              </w:rPr>
              <w:fldChar w:fldCharType="end"/>
            </w:r>
          </w:hyperlink>
        </w:p>
        <w:p w14:paraId="17410D73" w14:textId="213F0DCB" w:rsidR="00B5250C" w:rsidRPr="002C0CE4" w:rsidRDefault="00DE562C">
          <w:pPr>
            <w:pStyle w:val="TOC1"/>
            <w:tabs>
              <w:tab w:val="right" w:leader="dot" w:pos="10430"/>
            </w:tabs>
            <w:rPr>
              <w:rFonts w:ascii="Verdana" w:eastAsiaTheme="minorEastAsia" w:hAnsi="Verdana" w:cstheme="minorBidi"/>
              <w:b w:val="0"/>
              <w:bCs w:val="0"/>
              <w:noProof/>
            </w:rPr>
          </w:pPr>
          <w:hyperlink w:anchor="_Toc105579569" w:history="1">
            <w:r w:rsidR="00B5250C" w:rsidRPr="002C0CE4">
              <w:rPr>
                <w:rStyle w:val="Hyperlink"/>
                <w:rFonts w:ascii="Verdana" w:hAnsi="Verdana"/>
                <w:noProof/>
              </w:rPr>
              <w:t>SECTION 3.  DEFINITIONS AND ACRONYMS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_Toc105579569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5</w:t>
            </w:r>
            <w:r w:rsidR="00B5250C" w:rsidRPr="002C0CE4">
              <w:rPr>
                <w:rFonts w:ascii="Verdana" w:hAnsi="Verdana"/>
                <w:noProof/>
                <w:webHidden/>
              </w:rPr>
              <w:fldChar w:fldCharType="end"/>
            </w:r>
          </w:hyperlink>
        </w:p>
        <w:p w14:paraId="35ADC3D4" w14:textId="3AB31189" w:rsidR="00B5250C" w:rsidRPr="002C0CE4" w:rsidRDefault="00DE562C">
          <w:pPr>
            <w:pStyle w:val="TOC1"/>
            <w:tabs>
              <w:tab w:val="right" w:leader="dot" w:pos="10430"/>
            </w:tabs>
            <w:rPr>
              <w:rFonts w:ascii="Verdana" w:eastAsiaTheme="minorEastAsia" w:hAnsi="Verdana" w:cstheme="minorBidi"/>
              <w:b w:val="0"/>
              <w:bCs w:val="0"/>
              <w:noProof/>
            </w:rPr>
          </w:pPr>
          <w:hyperlink w:anchor="_Toc105579570" w:history="1">
            <w:r w:rsidR="00B5250C" w:rsidRPr="002C0CE4">
              <w:rPr>
                <w:rStyle w:val="Hyperlink"/>
                <w:rFonts w:ascii="Verdana" w:hAnsi="Verdana"/>
                <w:noProof/>
              </w:rPr>
              <w:t>SECTION 4. GENERAL INFORMATION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_Toc105579570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8</w:t>
            </w:r>
            <w:r w:rsidR="00B5250C" w:rsidRPr="002C0CE4">
              <w:rPr>
                <w:rFonts w:ascii="Verdana" w:hAnsi="Verdana"/>
                <w:noProof/>
                <w:webHidden/>
              </w:rPr>
              <w:fldChar w:fldCharType="end"/>
            </w:r>
          </w:hyperlink>
        </w:p>
        <w:p w14:paraId="663E67B1" w14:textId="61A7E12C"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71" w:history="1">
            <w:r w:rsidR="00B5250C" w:rsidRPr="002C0CE4">
              <w:rPr>
                <w:rStyle w:val="Hyperlink"/>
                <w:rFonts w:ascii="Verdana" w:hAnsi="Verdana"/>
                <w:noProof/>
              </w:rPr>
              <w:t>4.1  Sole Point of Contact</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_Toc105579571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8</w:t>
            </w:r>
            <w:r w:rsidR="00B5250C" w:rsidRPr="002C0CE4">
              <w:rPr>
                <w:rFonts w:ascii="Verdana" w:hAnsi="Verdana"/>
                <w:noProof/>
                <w:webHidden/>
              </w:rPr>
              <w:fldChar w:fldCharType="end"/>
            </w:r>
          </w:hyperlink>
        </w:p>
        <w:p w14:paraId="031CDCAD" w14:textId="5475D4B8"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72" w:history="1">
            <w:r w:rsidR="00B5250C" w:rsidRPr="002C0CE4">
              <w:rPr>
                <w:rStyle w:val="Hyperlink"/>
                <w:rFonts w:ascii="Verdana" w:hAnsi="Verdana"/>
                <w:noProof/>
              </w:rPr>
              <w:t>4.2  Changes, Modifications, and Cancellation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_Toc105579572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9</w:t>
            </w:r>
            <w:r w:rsidR="00B5250C" w:rsidRPr="002C0CE4">
              <w:rPr>
                <w:rFonts w:ascii="Verdana" w:hAnsi="Verdana"/>
                <w:noProof/>
                <w:webHidden/>
              </w:rPr>
              <w:fldChar w:fldCharType="end"/>
            </w:r>
          </w:hyperlink>
        </w:p>
        <w:p w14:paraId="054A977E" w14:textId="73056549" w:rsidR="00B5250C" w:rsidRPr="002C0CE4" w:rsidRDefault="00DE562C">
          <w:pPr>
            <w:pStyle w:val="TOC3"/>
            <w:tabs>
              <w:tab w:val="left" w:pos="1100"/>
              <w:tab w:val="right" w:leader="dot" w:pos="10430"/>
            </w:tabs>
            <w:rPr>
              <w:rFonts w:ascii="Verdana" w:eastAsiaTheme="minorEastAsia" w:hAnsi="Verdana" w:cstheme="minorBidi"/>
              <w:noProof/>
            </w:rPr>
          </w:pPr>
          <w:hyperlink w:anchor="_Toc105579573" w:history="1">
            <w:r w:rsidR="00B5250C" w:rsidRPr="002C0CE4">
              <w:rPr>
                <w:rStyle w:val="Hyperlink"/>
                <w:rFonts w:ascii="Verdana" w:hAnsi="Verdana"/>
                <w:noProof/>
              </w:rPr>
              <w:t>4.2.1</w:t>
            </w:r>
            <w:r w:rsidR="00B5250C" w:rsidRPr="002C0CE4">
              <w:rPr>
                <w:rFonts w:ascii="Verdana" w:eastAsiaTheme="minorEastAsia" w:hAnsi="Verdana" w:cstheme="minorBidi"/>
                <w:noProof/>
              </w:rPr>
              <w:tab/>
            </w:r>
            <w:r w:rsidR="00B5250C" w:rsidRPr="002C0CE4">
              <w:rPr>
                <w:rStyle w:val="Hyperlink"/>
                <w:rFonts w:ascii="Verdana" w:hAnsi="Verdana"/>
                <w:noProof/>
              </w:rPr>
              <w:t>Advertisement of Changes, Modifications or Cancellation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_Toc105579573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9</w:t>
            </w:r>
            <w:r w:rsidR="00B5250C" w:rsidRPr="002C0CE4">
              <w:rPr>
                <w:rFonts w:ascii="Verdana" w:hAnsi="Verdana"/>
                <w:noProof/>
                <w:webHidden/>
              </w:rPr>
              <w:fldChar w:fldCharType="end"/>
            </w:r>
          </w:hyperlink>
        </w:p>
        <w:p w14:paraId="19A26A8F" w14:textId="23F7E299"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74" w:history="1">
            <w:r w:rsidR="00B5250C" w:rsidRPr="002C0CE4">
              <w:rPr>
                <w:rStyle w:val="Hyperlink"/>
                <w:rFonts w:ascii="Verdana" w:hAnsi="Verdana"/>
                <w:noProof/>
              </w:rPr>
              <w:t>4.3 Offer Period</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_Toc105579574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9</w:t>
            </w:r>
            <w:r w:rsidR="00B5250C" w:rsidRPr="002C0CE4">
              <w:rPr>
                <w:rFonts w:ascii="Verdana" w:hAnsi="Verdana"/>
                <w:noProof/>
                <w:webHidden/>
              </w:rPr>
              <w:fldChar w:fldCharType="end"/>
            </w:r>
          </w:hyperlink>
        </w:p>
        <w:p w14:paraId="06DEB9BF" w14:textId="2018CC56"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75" w:history="1">
            <w:r w:rsidR="00B5250C" w:rsidRPr="002C0CE4">
              <w:rPr>
                <w:rStyle w:val="Hyperlink"/>
                <w:rFonts w:ascii="Verdana" w:hAnsi="Verdana"/>
                <w:noProof/>
              </w:rPr>
              <w:t>4.4 Costs Incurred</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_Toc105579575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10</w:t>
            </w:r>
            <w:r w:rsidR="00B5250C" w:rsidRPr="002C0CE4">
              <w:rPr>
                <w:rFonts w:ascii="Verdana" w:hAnsi="Verdana"/>
                <w:noProof/>
                <w:webHidden/>
              </w:rPr>
              <w:fldChar w:fldCharType="end"/>
            </w:r>
          </w:hyperlink>
        </w:p>
        <w:p w14:paraId="29889BC2" w14:textId="78FC69C9" w:rsidR="00B5250C" w:rsidRPr="002C0CE4" w:rsidRDefault="00DE562C">
          <w:pPr>
            <w:pStyle w:val="TOC2"/>
            <w:tabs>
              <w:tab w:val="left" w:pos="880"/>
              <w:tab w:val="right" w:leader="dot" w:pos="10430"/>
            </w:tabs>
            <w:rPr>
              <w:rFonts w:ascii="Verdana" w:eastAsiaTheme="minorEastAsia" w:hAnsi="Verdana" w:cstheme="minorBidi"/>
              <w:i w:val="0"/>
              <w:iCs w:val="0"/>
              <w:noProof/>
            </w:rPr>
          </w:pPr>
          <w:hyperlink w:anchor="_Toc105579576" w:history="1">
            <w:r w:rsidR="00B5250C" w:rsidRPr="002C0CE4">
              <w:rPr>
                <w:rStyle w:val="Hyperlink"/>
                <w:rFonts w:ascii="Verdana" w:hAnsi="Verdana"/>
                <w:noProof/>
              </w:rPr>
              <w:t>4.5</w:t>
            </w:r>
            <w:r w:rsidR="00B5250C" w:rsidRPr="002C0CE4">
              <w:rPr>
                <w:rFonts w:ascii="Verdana" w:eastAsiaTheme="minorEastAsia" w:hAnsi="Verdana" w:cstheme="minorBidi"/>
                <w:i w:val="0"/>
                <w:iCs w:val="0"/>
                <w:noProof/>
              </w:rPr>
              <w:tab/>
            </w:r>
            <w:r w:rsidR="00B5250C" w:rsidRPr="002C0CE4">
              <w:rPr>
                <w:rStyle w:val="Hyperlink"/>
                <w:rFonts w:ascii="Verdana" w:hAnsi="Verdana"/>
                <w:noProof/>
              </w:rPr>
              <w:t>OE Questions or Clarifications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_Toc105579576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10</w:t>
            </w:r>
            <w:r w:rsidR="00B5250C" w:rsidRPr="002C0CE4">
              <w:rPr>
                <w:rFonts w:ascii="Verdana" w:hAnsi="Verdana"/>
                <w:noProof/>
                <w:webHidden/>
              </w:rPr>
              <w:fldChar w:fldCharType="end"/>
            </w:r>
          </w:hyperlink>
        </w:p>
        <w:p w14:paraId="78CC289E" w14:textId="0C163299" w:rsidR="00B5250C" w:rsidRPr="002C0CE4" w:rsidRDefault="00DE562C">
          <w:pPr>
            <w:pStyle w:val="TOC3"/>
            <w:tabs>
              <w:tab w:val="right" w:leader="dot" w:pos="10430"/>
            </w:tabs>
            <w:rPr>
              <w:rFonts w:ascii="Verdana" w:eastAsiaTheme="minorEastAsia" w:hAnsi="Verdana" w:cstheme="minorBidi"/>
              <w:noProof/>
            </w:rPr>
          </w:pPr>
          <w:hyperlink w:anchor="_Toc105579577" w:history="1">
            <w:r w:rsidR="00B5250C" w:rsidRPr="002C0CE4">
              <w:rPr>
                <w:rStyle w:val="Hyperlink"/>
                <w:rFonts w:ascii="Verdana" w:hAnsi="Verdana"/>
                <w:noProof/>
              </w:rPr>
              <w:t>4.5.1   Questions and Requests for Clarification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_Toc105579577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10</w:t>
            </w:r>
            <w:r w:rsidR="00B5250C" w:rsidRPr="002C0CE4">
              <w:rPr>
                <w:rFonts w:ascii="Verdana" w:hAnsi="Verdana"/>
                <w:noProof/>
                <w:webHidden/>
              </w:rPr>
              <w:fldChar w:fldCharType="end"/>
            </w:r>
          </w:hyperlink>
        </w:p>
        <w:p w14:paraId="4B3F345D" w14:textId="7248CD12" w:rsidR="00B5250C" w:rsidRPr="002C0CE4" w:rsidRDefault="00DE562C">
          <w:pPr>
            <w:pStyle w:val="TOC3"/>
            <w:tabs>
              <w:tab w:val="left" w:pos="1100"/>
              <w:tab w:val="right" w:leader="dot" w:pos="10430"/>
            </w:tabs>
            <w:rPr>
              <w:rFonts w:ascii="Verdana" w:eastAsiaTheme="minorEastAsia" w:hAnsi="Verdana" w:cstheme="minorBidi"/>
              <w:noProof/>
            </w:rPr>
          </w:pPr>
          <w:hyperlink w:anchor="_Toc105579578" w:history="1">
            <w:r w:rsidR="00B5250C" w:rsidRPr="002C0CE4">
              <w:rPr>
                <w:rStyle w:val="Hyperlink"/>
                <w:rFonts w:ascii="Verdana" w:hAnsi="Verdana"/>
                <w:noProof/>
              </w:rPr>
              <w:t>4.5.2</w:t>
            </w:r>
            <w:r w:rsidR="00B5250C" w:rsidRPr="002C0CE4">
              <w:rPr>
                <w:rFonts w:ascii="Verdana" w:eastAsiaTheme="minorEastAsia" w:hAnsi="Verdana" w:cstheme="minorBidi"/>
                <w:noProof/>
              </w:rPr>
              <w:tab/>
            </w:r>
            <w:r w:rsidR="00B5250C" w:rsidRPr="002C0CE4">
              <w:rPr>
                <w:rStyle w:val="Hyperlink"/>
                <w:rFonts w:ascii="Verdana" w:hAnsi="Verdana"/>
                <w:noProof/>
              </w:rPr>
              <w:t>Question and Clarification Format</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_Toc105579578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10</w:t>
            </w:r>
            <w:r w:rsidR="00B5250C" w:rsidRPr="002C0CE4">
              <w:rPr>
                <w:rFonts w:ascii="Verdana" w:hAnsi="Verdana"/>
                <w:noProof/>
                <w:webHidden/>
              </w:rPr>
              <w:fldChar w:fldCharType="end"/>
            </w:r>
          </w:hyperlink>
        </w:p>
        <w:p w14:paraId="52C8B8DD" w14:textId="3115D1D8" w:rsidR="00B5250C" w:rsidRPr="002C0CE4" w:rsidRDefault="00DE562C">
          <w:pPr>
            <w:pStyle w:val="TOC3"/>
            <w:tabs>
              <w:tab w:val="left" w:pos="1100"/>
              <w:tab w:val="right" w:leader="dot" w:pos="10430"/>
            </w:tabs>
            <w:rPr>
              <w:rFonts w:ascii="Verdana" w:eastAsiaTheme="minorEastAsia" w:hAnsi="Verdana" w:cstheme="minorBidi"/>
              <w:noProof/>
            </w:rPr>
          </w:pPr>
          <w:hyperlink w:anchor="_Toc105579579" w:history="1">
            <w:r w:rsidR="00B5250C" w:rsidRPr="002C0CE4">
              <w:rPr>
                <w:rStyle w:val="Hyperlink"/>
                <w:rFonts w:ascii="Verdana" w:hAnsi="Verdana"/>
                <w:noProof/>
              </w:rPr>
              <w:t>4.5.3</w:t>
            </w:r>
            <w:r w:rsidR="00B5250C" w:rsidRPr="002C0CE4">
              <w:rPr>
                <w:rFonts w:ascii="Verdana" w:eastAsiaTheme="minorEastAsia" w:hAnsi="Verdana" w:cstheme="minorBidi"/>
                <w:noProof/>
              </w:rPr>
              <w:tab/>
            </w:r>
            <w:r w:rsidR="00B5250C" w:rsidRPr="002C0CE4">
              <w:rPr>
                <w:rStyle w:val="Hyperlink"/>
                <w:rFonts w:ascii="Verdana" w:hAnsi="Verdana"/>
                <w:noProof/>
              </w:rPr>
              <w:t>Ambiguity, Conflict, Discrepancy</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_Toc105579579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11</w:t>
            </w:r>
            <w:r w:rsidR="00B5250C" w:rsidRPr="002C0CE4">
              <w:rPr>
                <w:rFonts w:ascii="Verdana" w:hAnsi="Verdana"/>
                <w:noProof/>
                <w:webHidden/>
              </w:rPr>
              <w:fldChar w:fldCharType="end"/>
            </w:r>
          </w:hyperlink>
        </w:p>
        <w:p w14:paraId="7968D165" w14:textId="43DFA968" w:rsidR="00B5250C" w:rsidRPr="002C0CE4" w:rsidRDefault="00DE562C">
          <w:pPr>
            <w:pStyle w:val="TOC1"/>
            <w:tabs>
              <w:tab w:val="right" w:leader="dot" w:pos="10430"/>
            </w:tabs>
            <w:rPr>
              <w:rFonts w:ascii="Verdana" w:eastAsiaTheme="minorEastAsia" w:hAnsi="Verdana" w:cstheme="minorBidi"/>
              <w:b w:val="0"/>
              <w:bCs w:val="0"/>
              <w:noProof/>
            </w:rPr>
          </w:pPr>
          <w:hyperlink w:anchor="_Toc105579580" w:history="1">
            <w:r w:rsidR="00B5250C" w:rsidRPr="002C0CE4">
              <w:rPr>
                <w:rStyle w:val="Hyperlink"/>
                <w:rFonts w:ascii="Verdana" w:hAnsi="Verdana"/>
                <w:noProof/>
              </w:rPr>
              <w:t>SECTION 5.  CONTRACT TERM</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_Toc105579580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11</w:t>
            </w:r>
            <w:r w:rsidR="00B5250C" w:rsidRPr="002C0CE4">
              <w:rPr>
                <w:rFonts w:ascii="Verdana" w:hAnsi="Verdana"/>
                <w:noProof/>
                <w:webHidden/>
              </w:rPr>
              <w:fldChar w:fldCharType="end"/>
            </w:r>
          </w:hyperlink>
        </w:p>
        <w:p w14:paraId="45360B19" w14:textId="3019D500"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81" w:history="1">
            <w:r w:rsidR="00B5250C" w:rsidRPr="002C0CE4">
              <w:rPr>
                <w:rStyle w:val="Hyperlink"/>
                <w:rFonts w:ascii="Verdana" w:hAnsi="Verdana"/>
                <w:noProof/>
              </w:rPr>
              <w:t>5.1   Term of Contract</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_Toc105579581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11</w:t>
            </w:r>
            <w:r w:rsidR="00B5250C" w:rsidRPr="002C0CE4">
              <w:rPr>
                <w:rFonts w:ascii="Verdana" w:hAnsi="Verdana"/>
                <w:noProof/>
                <w:webHidden/>
              </w:rPr>
              <w:fldChar w:fldCharType="end"/>
            </w:r>
          </w:hyperlink>
        </w:p>
        <w:p w14:paraId="45549E37" w14:textId="18AE1ABF"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82" w:history="1">
            <w:r w:rsidR="00B5250C" w:rsidRPr="002C0CE4">
              <w:rPr>
                <w:rStyle w:val="Hyperlink"/>
                <w:rFonts w:ascii="Verdana" w:hAnsi="Verdana"/>
                <w:noProof/>
              </w:rPr>
              <w:t>5.2   Extension Option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_Toc105579582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11</w:t>
            </w:r>
            <w:r w:rsidR="00B5250C" w:rsidRPr="002C0CE4">
              <w:rPr>
                <w:rFonts w:ascii="Verdana" w:hAnsi="Verdana"/>
                <w:noProof/>
                <w:webHidden/>
              </w:rPr>
              <w:fldChar w:fldCharType="end"/>
            </w:r>
          </w:hyperlink>
        </w:p>
        <w:p w14:paraId="5A467F8B" w14:textId="6BFEDB6B"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83" w:history="1">
            <w:r w:rsidR="00B5250C" w:rsidRPr="002C0CE4">
              <w:rPr>
                <w:rStyle w:val="Hyperlink"/>
                <w:rFonts w:ascii="Verdana" w:hAnsi="Verdana"/>
                <w:noProof/>
              </w:rPr>
              <w:t>5.3   Termination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_Toc105579583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11</w:t>
            </w:r>
            <w:r w:rsidR="00B5250C" w:rsidRPr="002C0CE4">
              <w:rPr>
                <w:rFonts w:ascii="Verdana" w:hAnsi="Verdana"/>
                <w:noProof/>
                <w:webHidden/>
              </w:rPr>
              <w:fldChar w:fldCharType="end"/>
            </w:r>
          </w:hyperlink>
        </w:p>
        <w:p w14:paraId="5D97CFFC" w14:textId="1B256960" w:rsidR="00B5250C" w:rsidRPr="002C0CE4" w:rsidRDefault="00DE562C">
          <w:pPr>
            <w:pStyle w:val="TOC1"/>
            <w:tabs>
              <w:tab w:val="right" w:leader="dot" w:pos="10430"/>
            </w:tabs>
            <w:rPr>
              <w:rFonts w:ascii="Verdana" w:eastAsiaTheme="minorEastAsia" w:hAnsi="Verdana" w:cstheme="minorBidi"/>
              <w:b w:val="0"/>
              <w:bCs w:val="0"/>
              <w:noProof/>
            </w:rPr>
          </w:pPr>
          <w:hyperlink w:anchor="_Toc105579584" w:history="1">
            <w:r w:rsidR="00B5250C" w:rsidRPr="002C0CE4">
              <w:rPr>
                <w:rStyle w:val="Hyperlink"/>
                <w:rFonts w:ascii="Verdana" w:hAnsi="Verdana"/>
                <w:noProof/>
              </w:rPr>
              <w:t>SECTION 6.   MINIMUM QUALIFICATIONS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_Toc105579584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12</w:t>
            </w:r>
            <w:r w:rsidR="00B5250C" w:rsidRPr="002C0CE4">
              <w:rPr>
                <w:rFonts w:ascii="Verdana" w:hAnsi="Verdana"/>
                <w:noProof/>
                <w:webHidden/>
              </w:rPr>
              <w:fldChar w:fldCharType="end"/>
            </w:r>
          </w:hyperlink>
        </w:p>
        <w:p w14:paraId="2412E43E" w14:textId="43722B51"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85" w:history="1">
            <w:r w:rsidR="00B5250C" w:rsidRPr="002C0CE4">
              <w:rPr>
                <w:rStyle w:val="Hyperlink"/>
                <w:rFonts w:ascii="Verdana" w:hAnsi="Verdana"/>
                <w:noProof/>
              </w:rPr>
              <w:t>6.1  Required Qualifications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_Toc105579585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12</w:t>
            </w:r>
            <w:r w:rsidR="00B5250C" w:rsidRPr="002C0CE4">
              <w:rPr>
                <w:rFonts w:ascii="Verdana" w:hAnsi="Verdana"/>
                <w:noProof/>
                <w:webHidden/>
              </w:rPr>
              <w:fldChar w:fldCharType="end"/>
            </w:r>
          </w:hyperlink>
        </w:p>
        <w:p w14:paraId="03CAF55F" w14:textId="7E7FF2D3" w:rsidR="00B5250C" w:rsidRPr="002C0CE4" w:rsidRDefault="00DE562C">
          <w:pPr>
            <w:pStyle w:val="TOC1"/>
            <w:tabs>
              <w:tab w:val="right" w:leader="dot" w:pos="10430"/>
            </w:tabs>
            <w:rPr>
              <w:rFonts w:ascii="Verdana" w:eastAsiaTheme="minorEastAsia" w:hAnsi="Verdana" w:cstheme="minorBidi"/>
              <w:b w:val="0"/>
              <w:bCs w:val="0"/>
              <w:noProof/>
            </w:rPr>
          </w:pPr>
          <w:hyperlink w:anchor="_Toc105579586" w:history="1">
            <w:r w:rsidR="00B5250C" w:rsidRPr="002C0CE4">
              <w:rPr>
                <w:rStyle w:val="Hyperlink"/>
                <w:rFonts w:ascii="Verdana" w:hAnsi="Verdana"/>
                <w:noProof/>
              </w:rPr>
              <w:t>SECTION 7.   STATEMENT OF WORK</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_Toc105579586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12</w:t>
            </w:r>
            <w:r w:rsidR="00B5250C" w:rsidRPr="002C0CE4">
              <w:rPr>
                <w:rFonts w:ascii="Verdana" w:hAnsi="Verdana"/>
                <w:noProof/>
                <w:webHidden/>
              </w:rPr>
              <w:fldChar w:fldCharType="end"/>
            </w:r>
          </w:hyperlink>
        </w:p>
        <w:p w14:paraId="1C33DEA2" w14:textId="70942444"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87" w:history="1">
            <w:r w:rsidR="00B5250C" w:rsidRPr="002C0CE4">
              <w:rPr>
                <w:rStyle w:val="Hyperlink"/>
                <w:rFonts w:ascii="Verdana" w:hAnsi="Verdana"/>
                <w:noProof/>
              </w:rPr>
              <w:t>7.1   Project Overview</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_Toc105579587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12</w:t>
            </w:r>
            <w:r w:rsidR="00B5250C" w:rsidRPr="002C0CE4">
              <w:rPr>
                <w:rFonts w:ascii="Verdana" w:hAnsi="Verdana"/>
                <w:noProof/>
                <w:webHidden/>
              </w:rPr>
              <w:fldChar w:fldCharType="end"/>
            </w:r>
          </w:hyperlink>
        </w:p>
        <w:p w14:paraId="0CF0AB45" w14:textId="7F6D0EF5"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88" w:history="1">
            <w:r w:rsidR="00B5250C" w:rsidRPr="002C0CE4">
              <w:rPr>
                <w:rStyle w:val="Hyperlink"/>
                <w:rFonts w:ascii="Verdana" w:hAnsi="Verdana"/>
                <w:noProof/>
              </w:rPr>
              <w:t>7.2   Contractor Responsibilities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_Toc105579588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13</w:t>
            </w:r>
            <w:r w:rsidR="00B5250C" w:rsidRPr="002C0CE4">
              <w:rPr>
                <w:rFonts w:ascii="Verdana" w:hAnsi="Verdana"/>
                <w:noProof/>
                <w:webHidden/>
              </w:rPr>
              <w:fldChar w:fldCharType="end"/>
            </w:r>
          </w:hyperlink>
        </w:p>
        <w:p w14:paraId="07E7354F" w14:textId="5F163E11"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89" w:history="1">
            <w:r w:rsidR="00B5250C" w:rsidRPr="002C0CE4">
              <w:rPr>
                <w:rStyle w:val="Hyperlink"/>
                <w:rFonts w:ascii="Verdana" w:hAnsi="Verdana"/>
                <w:noProof/>
              </w:rPr>
              <w:t>7.3   HHSC</w:t>
            </w:r>
            <w:r w:rsidR="00B5250C" w:rsidRPr="002C0CE4">
              <w:rPr>
                <w:rStyle w:val="Hyperlink"/>
                <w:rFonts w:ascii="Verdana" w:hAnsi="Verdana" w:cs="Arial"/>
                <w:noProof/>
              </w:rPr>
              <w:t xml:space="preserve"> </w:t>
            </w:r>
            <w:r w:rsidR="00B5250C" w:rsidRPr="002C0CE4">
              <w:rPr>
                <w:rStyle w:val="Hyperlink"/>
                <w:rFonts w:ascii="Verdana" w:hAnsi="Verdana"/>
                <w:noProof/>
              </w:rPr>
              <w:t>Responsibilities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_Toc105579589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14</w:t>
            </w:r>
            <w:r w:rsidR="00B5250C" w:rsidRPr="002C0CE4">
              <w:rPr>
                <w:rFonts w:ascii="Verdana" w:hAnsi="Verdana"/>
                <w:noProof/>
                <w:webHidden/>
              </w:rPr>
              <w:fldChar w:fldCharType="end"/>
            </w:r>
          </w:hyperlink>
        </w:p>
        <w:p w14:paraId="4BF4D6DD" w14:textId="14220C49"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0" w:history="1">
            <w:r w:rsidR="00B5250C" w:rsidRPr="002C0CE4">
              <w:rPr>
                <w:rStyle w:val="Hyperlink"/>
                <w:rFonts w:ascii="Verdana" w:hAnsi="Verdana"/>
                <w:noProof/>
              </w:rPr>
              <w:t>7.4   Rebate Invoice Dispute Resolution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_Toc105579590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14</w:t>
            </w:r>
            <w:r w:rsidR="00B5250C" w:rsidRPr="002C0CE4">
              <w:rPr>
                <w:rFonts w:ascii="Verdana" w:hAnsi="Verdana"/>
                <w:noProof/>
                <w:webHidden/>
              </w:rPr>
              <w:fldChar w:fldCharType="end"/>
            </w:r>
          </w:hyperlink>
        </w:p>
        <w:p w14:paraId="0AE3BAD9" w14:textId="5B3963CE"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1" w:history="1">
            <w:r w:rsidR="00B5250C" w:rsidRPr="002C0CE4">
              <w:rPr>
                <w:rStyle w:val="Hyperlink"/>
                <w:rFonts w:ascii="Verdana" w:hAnsi="Verdana"/>
                <w:noProof/>
              </w:rPr>
              <w:t>7.5   Performance Criteria</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_Toc105579591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15</w:t>
            </w:r>
            <w:r w:rsidR="00B5250C" w:rsidRPr="002C0CE4">
              <w:rPr>
                <w:rFonts w:ascii="Verdana" w:hAnsi="Verdana"/>
                <w:noProof/>
                <w:webHidden/>
              </w:rPr>
              <w:fldChar w:fldCharType="end"/>
            </w:r>
          </w:hyperlink>
        </w:p>
        <w:p w14:paraId="5D83D326" w14:textId="56D99F57" w:rsidR="00B5250C" w:rsidRPr="002C0CE4" w:rsidRDefault="00DE562C">
          <w:pPr>
            <w:pStyle w:val="TOC3"/>
            <w:tabs>
              <w:tab w:val="right" w:leader="dot" w:pos="10430"/>
            </w:tabs>
            <w:rPr>
              <w:rFonts w:ascii="Verdana" w:eastAsiaTheme="minorEastAsia" w:hAnsi="Verdana" w:cstheme="minorBidi"/>
              <w:noProof/>
            </w:rPr>
          </w:pPr>
          <w:hyperlink w:anchor="_Toc105579592" w:history="1">
            <w:r w:rsidR="00B5250C" w:rsidRPr="002C0CE4">
              <w:rPr>
                <w:rStyle w:val="Hyperlink"/>
                <w:rFonts w:ascii="Verdana" w:hAnsi="Verdana"/>
                <w:noProof/>
              </w:rPr>
              <w:t>7.5.1   Specific Performance Standards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_Toc105579592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15</w:t>
            </w:r>
            <w:r w:rsidR="00B5250C" w:rsidRPr="002C0CE4">
              <w:rPr>
                <w:rFonts w:ascii="Verdana" w:hAnsi="Verdana"/>
                <w:noProof/>
                <w:webHidden/>
              </w:rPr>
              <w:fldChar w:fldCharType="end"/>
            </w:r>
          </w:hyperlink>
        </w:p>
        <w:p w14:paraId="25483B1D" w14:textId="493E60A7"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3" w:history="1">
            <w:r w:rsidR="00B5250C" w:rsidRPr="002C0CE4">
              <w:rPr>
                <w:rStyle w:val="Hyperlink"/>
                <w:rFonts w:ascii="Verdana" w:hAnsi="Verdana"/>
                <w:noProof/>
              </w:rPr>
              <w:t>7.6 Payment Requirements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_Toc105579593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15</w:t>
            </w:r>
            <w:r w:rsidR="00B5250C" w:rsidRPr="002C0CE4">
              <w:rPr>
                <w:rFonts w:ascii="Verdana" w:hAnsi="Verdana"/>
                <w:noProof/>
                <w:webHidden/>
              </w:rPr>
              <w:fldChar w:fldCharType="end"/>
            </w:r>
          </w:hyperlink>
        </w:p>
        <w:p w14:paraId="5F1086FF" w14:textId="46130BDD"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4" w:history="1">
            <w:r w:rsidR="00B5250C" w:rsidRPr="002C0CE4">
              <w:rPr>
                <w:rStyle w:val="Hyperlink"/>
                <w:rFonts w:ascii="Verdana" w:hAnsi="Verdana"/>
                <w:noProof/>
              </w:rPr>
              <w:t>7.7   Data Use Agreement (DUA) and Confidentiality</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_Toc105579594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16</w:t>
            </w:r>
            <w:r w:rsidR="00B5250C" w:rsidRPr="002C0CE4">
              <w:rPr>
                <w:rFonts w:ascii="Verdana" w:hAnsi="Verdana"/>
                <w:noProof/>
                <w:webHidden/>
              </w:rPr>
              <w:fldChar w:fldCharType="end"/>
            </w:r>
          </w:hyperlink>
        </w:p>
        <w:p w14:paraId="1817DF13" w14:textId="176ACF81"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5" w:history="1">
            <w:r w:rsidR="00B5250C" w:rsidRPr="002C0CE4">
              <w:rPr>
                <w:rStyle w:val="Hyperlink"/>
                <w:rFonts w:ascii="Verdana" w:hAnsi="Verdana"/>
                <w:noProof/>
              </w:rPr>
              <w:t>7.8   Notice of Criminal Activity</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_Toc105579595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17</w:t>
            </w:r>
            <w:r w:rsidR="00B5250C" w:rsidRPr="002C0CE4">
              <w:rPr>
                <w:rFonts w:ascii="Verdana" w:hAnsi="Verdana"/>
                <w:noProof/>
                <w:webHidden/>
              </w:rPr>
              <w:fldChar w:fldCharType="end"/>
            </w:r>
          </w:hyperlink>
        </w:p>
        <w:p w14:paraId="66D587BC" w14:textId="698A5D03"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6" w:history="1">
            <w:r w:rsidR="00B5250C" w:rsidRPr="002C0CE4">
              <w:rPr>
                <w:rStyle w:val="Hyperlink"/>
                <w:rFonts w:ascii="Verdana" w:hAnsi="Verdana"/>
                <w:noProof/>
              </w:rPr>
              <w:t>7.9   Notice of Insolvency or Indebtedness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_Toc105579596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18</w:t>
            </w:r>
            <w:r w:rsidR="00B5250C" w:rsidRPr="002C0CE4">
              <w:rPr>
                <w:rFonts w:ascii="Verdana" w:hAnsi="Verdana"/>
                <w:noProof/>
                <w:webHidden/>
              </w:rPr>
              <w:fldChar w:fldCharType="end"/>
            </w:r>
          </w:hyperlink>
        </w:p>
        <w:p w14:paraId="28C51B1A" w14:textId="51D80344"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7" w:history="1">
            <w:r w:rsidR="00B5250C" w:rsidRPr="002C0CE4">
              <w:rPr>
                <w:rStyle w:val="Hyperlink"/>
                <w:rFonts w:ascii="Verdana" w:hAnsi="Verdana"/>
                <w:noProof/>
              </w:rPr>
              <w:t>7.10  Terms and Conditions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_Toc105579597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18</w:t>
            </w:r>
            <w:r w:rsidR="00B5250C" w:rsidRPr="002C0CE4">
              <w:rPr>
                <w:rFonts w:ascii="Verdana" w:hAnsi="Verdana"/>
                <w:noProof/>
                <w:webHidden/>
              </w:rPr>
              <w:fldChar w:fldCharType="end"/>
            </w:r>
          </w:hyperlink>
        </w:p>
        <w:p w14:paraId="2CAD8C30" w14:textId="5AB9018B" w:rsidR="00B5250C" w:rsidRPr="002C0CE4" w:rsidRDefault="00DE562C">
          <w:pPr>
            <w:pStyle w:val="TOC2"/>
            <w:tabs>
              <w:tab w:val="right" w:leader="dot" w:pos="10430"/>
            </w:tabs>
            <w:rPr>
              <w:rFonts w:ascii="Verdana" w:eastAsiaTheme="minorEastAsia" w:hAnsi="Verdana" w:cstheme="minorBidi"/>
              <w:i w:val="0"/>
              <w:iCs w:val="0"/>
              <w:noProof/>
            </w:rPr>
          </w:pPr>
          <w:hyperlink w:anchor="_Toc105579598" w:history="1">
            <w:r w:rsidR="00B5250C" w:rsidRPr="002C0CE4">
              <w:rPr>
                <w:rStyle w:val="Hyperlink"/>
                <w:rFonts w:ascii="Verdana" w:hAnsi="Verdana"/>
                <w:noProof/>
              </w:rPr>
              <w:t>7.11 Standards of Conduct for Contractors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_Toc105579598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18</w:t>
            </w:r>
            <w:r w:rsidR="00B5250C" w:rsidRPr="002C0CE4">
              <w:rPr>
                <w:rFonts w:ascii="Verdana" w:hAnsi="Verdana"/>
                <w:noProof/>
                <w:webHidden/>
              </w:rPr>
              <w:fldChar w:fldCharType="end"/>
            </w:r>
          </w:hyperlink>
        </w:p>
        <w:p w14:paraId="18E7DBD1" w14:textId="067EF00A" w:rsidR="00B5250C" w:rsidRPr="002C0CE4" w:rsidRDefault="00DE562C">
          <w:pPr>
            <w:pStyle w:val="TOC1"/>
            <w:tabs>
              <w:tab w:val="right" w:leader="dot" w:pos="10430"/>
            </w:tabs>
            <w:rPr>
              <w:rFonts w:ascii="Verdana" w:eastAsiaTheme="minorEastAsia" w:hAnsi="Verdana" w:cstheme="minorBidi"/>
              <w:b w:val="0"/>
              <w:bCs w:val="0"/>
              <w:noProof/>
            </w:rPr>
          </w:pPr>
          <w:hyperlink w:anchor="_Toc105579599" w:history="1">
            <w:r w:rsidR="00B5250C" w:rsidRPr="002C0CE4">
              <w:rPr>
                <w:rStyle w:val="Hyperlink"/>
                <w:rFonts w:ascii="Verdana" w:hAnsi="Verdana"/>
                <w:noProof/>
              </w:rPr>
              <w:t>SECTION 8.  HHSC CONTRACT ADMINISTRATION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_Toc105579599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19</w:t>
            </w:r>
            <w:r w:rsidR="00B5250C" w:rsidRPr="002C0CE4">
              <w:rPr>
                <w:rFonts w:ascii="Verdana" w:hAnsi="Verdana"/>
                <w:noProof/>
                <w:webHidden/>
              </w:rPr>
              <w:fldChar w:fldCharType="end"/>
            </w:r>
          </w:hyperlink>
        </w:p>
        <w:p w14:paraId="11E89441" w14:textId="6A4D0A5C" w:rsidR="00B5250C" w:rsidRPr="002C0CE4" w:rsidRDefault="00DE562C">
          <w:pPr>
            <w:pStyle w:val="TOC1"/>
            <w:tabs>
              <w:tab w:val="right" w:leader="dot" w:pos="10430"/>
            </w:tabs>
            <w:rPr>
              <w:rFonts w:ascii="Verdana" w:eastAsiaTheme="minorEastAsia" w:hAnsi="Verdana" w:cstheme="minorBidi"/>
              <w:b w:val="0"/>
              <w:bCs w:val="0"/>
              <w:noProof/>
            </w:rPr>
          </w:pPr>
          <w:hyperlink w:anchor="_Toc105579600" w:history="1">
            <w:r w:rsidR="00B5250C" w:rsidRPr="002C0CE4">
              <w:rPr>
                <w:rStyle w:val="Hyperlink"/>
                <w:rFonts w:ascii="Verdana" w:hAnsi="Verdana"/>
                <w:noProof/>
              </w:rPr>
              <w:t>SECTION 9.  INSURANCE REQUIREMENTS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_Toc105579600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19</w:t>
            </w:r>
            <w:r w:rsidR="00B5250C" w:rsidRPr="002C0CE4">
              <w:rPr>
                <w:rFonts w:ascii="Verdana" w:hAnsi="Verdana"/>
                <w:noProof/>
                <w:webHidden/>
              </w:rPr>
              <w:fldChar w:fldCharType="end"/>
            </w:r>
          </w:hyperlink>
        </w:p>
        <w:p w14:paraId="228C455A" w14:textId="39E272D1"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01" w:history="1">
            <w:r w:rsidR="00B5250C" w:rsidRPr="002C0CE4">
              <w:rPr>
                <w:rStyle w:val="Hyperlink"/>
                <w:rFonts w:ascii="Verdana" w:hAnsi="Verdana"/>
                <w:noProof/>
              </w:rPr>
              <w:t>9.1   Insurance Coverage</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_Toc105579601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19</w:t>
            </w:r>
            <w:r w:rsidR="00B5250C" w:rsidRPr="002C0CE4">
              <w:rPr>
                <w:rFonts w:ascii="Verdana" w:hAnsi="Verdana"/>
                <w:noProof/>
                <w:webHidden/>
              </w:rPr>
              <w:fldChar w:fldCharType="end"/>
            </w:r>
          </w:hyperlink>
        </w:p>
        <w:p w14:paraId="7A4D48F6" w14:textId="3587E928" w:rsidR="00B5250C" w:rsidRPr="002C0CE4" w:rsidRDefault="00DE562C">
          <w:pPr>
            <w:pStyle w:val="TOC1"/>
            <w:tabs>
              <w:tab w:val="right" w:leader="dot" w:pos="10430"/>
            </w:tabs>
            <w:rPr>
              <w:rFonts w:ascii="Verdana" w:eastAsiaTheme="minorEastAsia" w:hAnsi="Verdana" w:cstheme="minorBidi"/>
              <w:b w:val="0"/>
              <w:bCs w:val="0"/>
              <w:noProof/>
            </w:rPr>
          </w:pPr>
          <w:hyperlink w:anchor="_Toc105579602" w:history="1">
            <w:r w:rsidR="00B5250C" w:rsidRPr="002C0CE4">
              <w:rPr>
                <w:rStyle w:val="Hyperlink"/>
                <w:rFonts w:ascii="Verdana" w:hAnsi="Verdana"/>
                <w:noProof/>
              </w:rPr>
              <w:t>SECTION 10.  CONFIDENTIAL OR PROPRIETARY INFORMATION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_Toc105579602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20</w:t>
            </w:r>
            <w:r w:rsidR="00B5250C" w:rsidRPr="002C0CE4">
              <w:rPr>
                <w:rFonts w:ascii="Verdana" w:hAnsi="Verdana"/>
                <w:noProof/>
                <w:webHidden/>
              </w:rPr>
              <w:fldChar w:fldCharType="end"/>
            </w:r>
          </w:hyperlink>
        </w:p>
        <w:p w14:paraId="01F4F936" w14:textId="6EDBE3EE"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03" w:history="1">
            <w:r w:rsidR="00B5250C" w:rsidRPr="002C0CE4">
              <w:rPr>
                <w:rStyle w:val="Hyperlink"/>
                <w:rFonts w:ascii="Verdana" w:hAnsi="Verdana"/>
                <w:noProof/>
              </w:rPr>
              <w:t>10.1  Public Information Act</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_Toc105579603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20</w:t>
            </w:r>
            <w:r w:rsidR="00B5250C" w:rsidRPr="002C0CE4">
              <w:rPr>
                <w:rFonts w:ascii="Verdana" w:hAnsi="Verdana"/>
                <w:noProof/>
                <w:webHidden/>
              </w:rPr>
              <w:fldChar w:fldCharType="end"/>
            </w:r>
          </w:hyperlink>
        </w:p>
        <w:p w14:paraId="2E093933" w14:textId="6E72805F"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04" w:history="1">
            <w:r w:rsidR="00B5250C" w:rsidRPr="002C0CE4">
              <w:rPr>
                <w:rStyle w:val="Hyperlink"/>
                <w:rFonts w:ascii="Verdana" w:hAnsi="Verdana"/>
                <w:noProof/>
              </w:rPr>
              <w:t>10.2  Applicant Waiver – Intellectual Property</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_Toc105579604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22</w:t>
            </w:r>
            <w:r w:rsidR="00B5250C" w:rsidRPr="002C0CE4">
              <w:rPr>
                <w:rFonts w:ascii="Verdana" w:hAnsi="Verdana"/>
                <w:noProof/>
                <w:webHidden/>
              </w:rPr>
              <w:fldChar w:fldCharType="end"/>
            </w:r>
          </w:hyperlink>
        </w:p>
        <w:p w14:paraId="32E4364B" w14:textId="3CEBC65E" w:rsidR="00B5250C" w:rsidRPr="002C0CE4" w:rsidRDefault="00DE562C">
          <w:pPr>
            <w:pStyle w:val="TOC1"/>
            <w:tabs>
              <w:tab w:val="right" w:leader="dot" w:pos="10430"/>
            </w:tabs>
            <w:rPr>
              <w:rFonts w:ascii="Verdana" w:eastAsiaTheme="minorEastAsia" w:hAnsi="Verdana" w:cstheme="minorBidi"/>
              <w:b w:val="0"/>
              <w:bCs w:val="0"/>
              <w:noProof/>
            </w:rPr>
          </w:pPr>
          <w:hyperlink w:anchor="_Toc105579605" w:history="1">
            <w:r w:rsidR="00B5250C" w:rsidRPr="002C0CE4">
              <w:rPr>
                <w:rStyle w:val="Hyperlink"/>
                <w:rFonts w:ascii="Verdana" w:hAnsi="Verdana"/>
                <w:noProof/>
              </w:rPr>
              <w:t>SECTION 11.  BINDING OFFER</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_Toc105579605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22</w:t>
            </w:r>
            <w:r w:rsidR="00B5250C" w:rsidRPr="002C0CE4">
              <w:rPr>
                <w:rFonts w:ascii="Verdana" w:hAnsi="Verdana"/>
                <w:noProof/>
                <w:webHidden/>
              </w:rPr>
              <w:fldChar w:fldCharType="end"/>
            </w:r>
          </w:hyperlink>
        </w:p>
        <w:p w14:paraId="7803A0C7" w14:textId="11D0BAF5" w:rsidR="00B5250C" w:rsidRPr="002C0CE4" w:rsidRDefault="00DE562C">
          <w:pPr>
            <w:pStyle w:val="TOC1"/>
            <w:tabs>
              <w:tab w:val="right" w:leader="dot" w:pos="10430"/>
            </w:tabs>
            <w:rPr>
              <w:rFonts w:ascii="Verdana" w:eastAsiaTheme="minorEastAsia" w:hAnsi="Verdana" w:cstheme="minorBidi"/>
              <w:b w:val="0"/>
              <w:bCs w:val="0"/>
              <w:noProof/>
            </w:rPr>
          </w:pPr>
          <w:hyperlink w:anchor="_Toc105579606" w:history="1">
            <w:r w:rsidR="00B5250C" w:rsidRPr="002C0CE4">
              <w:rPr>
                <w:rStyle w:val="Hyperlink"/>
                <w:rFonts w:ascii="Verdana" w:hAnsi="Verdana"/>
                <w:noProof/>
              </w:rPr>
              <w:t>SECTION 12.  REQUIRED APPLICATION DOCUMENTS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_Toc105579606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22</w:t>
            </w:r>
            <w:r w:rsidR="00B5250C" w:rsidRPr="002C0CE4">
              <w:rPr>
                <w:rFonts w:ascii="Verdana" w:hAnsi="Verdana"/>
                <w:noProof/>
                <w:webHidden/>
              </w:rPr>
              <w:fldChar w:fldCharType="end"/>
            </w:r>
          </w:hyperlink>
        </w:p>
        <w:p w14:paraId="3E3BE1B6" w14:textId="653C1AAC" w:rsidR="00B5250C" w:rsidRPr="002C0CE4" w:rsidRDefault="00DE562C">
          <w:pPr>
            <w:pStyle w:val="TOC1"/>
            <w:tabs>
              <w:tab w:val="right" w:leader="dot" w:pos="10430"/>
            </w:tabs>
            <w:rPr>
              <w:rFonts w:ascii="Verdana" w:eastAsiaTheme="minorEastAsia" w:hAnsi="Verdana" w:cstheme="minorBidi"/>
              <w:b w:val="0"/>
              <w:bCs w:val="0"/>
              <w:noProof/>
            </w:rPr>
          </w:pPr>
          <w:hyperlink w:anchor="_Toc105579607" w:history="1">
            <w:r w:rsidR="00B5250C" w:rsidRPr="002C0CE4">
              <w:rPr>
                <w:rStyle w:val="Hyperlink"/>
                <w:rFonts w:ascii="Verdana" w:hAnsi="Verdana"/>
                <w:noProof/>
              </w:rPr>
              <w:t>SECTION 13.  APPLICATION SUBMISSION REQUIREMENTS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_Toc105579607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w:t>
            </w:r>
            <w:r w:rsidR="00B5250C" w:rsidRPr="002C0CE4">
              <w:rPr>
                <w:rFonts w:ascii="Verdana" w:hAnsi="Verdana"/>
                <w:noProof/>
                <w:webHidden/>
              </w:rPr>
              <w:fldChar w:fldCharType="end"/>
            </w:r>
          </w:hyperlink>
          <w:r w:rsidR="009017D7">
            <w:rPr>
              <w:rFonts w:ascii="Verdana" w:hAnsi="Verdana"/>
              <w:noProof/>
            </w:rPr>
            <w:t>4</w:t>
          </w:r>
        </w:p>
        <w:p w14:paraId="1A4EE0DB" w14:textId="0D4B0D6B"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08" w:history="1">
            <w:r w:rsidR="00B5250C" w:rsidRPr="002C0CE4">
              <w:rPr>
                <w:rStyle w:val="Hyperlink"/>
                <w:rFonts w:ascii="Verdana" w:hAnsi="Verdana"/>
                <w:noProof/>
              </w:rPr>
              <w:t>13.1  E-Mail Submission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_Toc105579608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24</w:t>
            </w:r>
            <w:r w:rsidR="00B5250C" w:rsidRPr="002C0CE4">
              <w:rPr>
                <w:rFonts w:ascii="Verdana" w:hAnsi="Verdana"/>
                <w:noProof/>
                <w:webHidden/>
              </w:rPr>
              <w:fldChar w:fldCharType="end"/>
            </w:r>
          </w:hyperlink>
        </w:p>
        <w:p w14:paraId="5F14EDF3" w14:textId="42777A55"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09" w:history="1">
            <w:r w:rsidR="00B5250C" w:rsidRPr="002C0CE4">
              <w:rPr>
                <w:rStyle w:val="Hyperlink"/>
                <w:rFonts w:ascii="Verdana" w:hAnsi="Verdana"/>
                <w:noProof/>
              </w:rPr>
              <w:t>13.2  Receipt of Application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_Toc105579609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25</w:t>
            </w:r>
            <w:r w:rsidR="00B5250C" w:rsidRPr="002C0CE4">
              <w:rPr>
                <w:rFonts w:ascii="Verdana" w:hAnsi="Verdana"/>
                <w:noProof/>
                <w:webHidden/>
              </w:rPr>
              <w:fldChar w:fldCharType="end"/>
            </w:r>
          </w:hyperlink>
        </w:p>
        <w:p w14:paraId="40F96C8D" w14:textId="2CCC132B" w:rsidR="00B5250C" w:rsidRPr="002C0CE4" w:rsidRDefault="00DE562C">
          <w:pPr>
            <w:pStyle w:val="TOC1"/>
            <w:tabs>
              <w:tab w:val="right" w:leader="dot" w:pos="10430"/>
            </w:tabs>
            <w:rPr>
              <w:rFonts w:ascii="Verdana" w:eastAsiaTheme="minorEastAsia" w:hAnsi="Verdana" w:cstheme="minorBidi"/>
              <w:b w:val="0"/>
              <w:bCs w:val="0"/>
              <w:noProof/>
            </w:rPr>
          </w:pPr>
          <w:hyperlink w:anchor="_Toc105579610" w:history="1">
            <w:r w:rsidR="00B5250C" w:rsidRPr="002C0CE4">
              <w:rPr>
                <w:rStyle w:val="Hyperlink"/>
                <w:rFonts w:ascii="Verdana" w:hAnsi="Verdana"/>
                <w:noProof/>
              </w:rPr>
              <w:t>SECTION 14.  SCREENING OF APPLICATIONS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_Toc105579610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25</w:t>
            </w:r>
            <w:r w:rsidR="00B5250C" w:rsidRPr="002C0CE4">
              <w:rPr>
                <w:rFonts w:ascii="Verdana" w:hAnsi="Verdana"/>
                <w:noProof/>
                <w:webHidden/>
              </w:rPr>
              <w:fldChar w:fldCharType="end"/>
            </w:r>
          </w:hyperlink>
        </w:p>
        <w:p w14:paraId="3BC63EEE" w14:textId="6D50054A"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11" w:history="1">
            <w:r w:rsidR="00B5250C" w:rsidRPr="002C0CE4">
              <w:rPr>
                <w:rStyle w:val="Hyperlink"/>
                <w:rFonts w:ascii="Verdana" w:hAnsi="Verdana"/>
                <w:noProof/>
              </w:rPr>
              <w:t>14.1  Initial Screening of Applications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_Toc105579611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w:t>
            </w:r>
            <w:r w:rsidR="00B5250C" w:rsidRPr="002C0CE4">
              <w:rPr>
                <w:rFonts w:ascii="Verdana" w:hAnsi="Verdana"/>
                <w:noProof/>
                <w:webHidden/>
              </w:rPr>
              <w:fldChar w:fldCharType="end"/>
            </w:r>
          </w:hyperlink>
          <w:r w:rsidR="001F0B11">
            <w:rPr>
              <w:rFonts w:ascii="Verdana" w:hAnsi="Verdana"/>
              <w:noProof/>
            </w:rPr>
            <w:t>6</w:t>
          </w:r>
        </w:p>
        <w:p w14:paraId="3F6904E8" w14:textId="4F7A616A"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12" w:history="1">
            <w:r w:rsidR="00B5250C" w:rsidRPr="002C0CE4">
              <w:rPr>
                <w:rStyle w:val="Hyperlink"/>
                <w:rFonts w:ascii="Verdana" w:hAnsi="Verdana"/>
                <w:noProof/>
              </w:rPr>
              <w:t>14.2  Verification of Past Vendor Performance</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_Toc105579612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26</w:t>
            </w:r>
            <w:r w:rsidR="00B5250C" w:rsidRPr="002C0CE4">
              <w:rPr>
                <w:rFonts w:ascii="Verdana" w:hAnsi="Verdana"/>
                <w:noProof/>
                <w:webHidden/>
              </w:rPr>
              <w:fldChar w:fldCharType="end"/>
            </w:r>
          </w:hyperlink>
        </w:p>
        <w:p w14:paraId="3AEE06F5" w14:textId="26F93A2D" w:rsidR="00B5250C" w:rsidRPr="002C0CE4" w:rsidRDefault="00DE562C">
          <w:pPr>
            <w:pStyle w:val="TOC1"/>
            <w:tabs>
              <w:tab w:val="right" w:leader="dot" w:pos="10430"/>
            </w:tabs>
            <w:rPr>
              <w:rFonts w:ascii="Verdana" w:eastAsiaTheme="minorEastAsia" w:hAnsi="Verdana" w:cstheme="minorBidi"/>
              <w:b w:val="0"/>
              <w:bCs w:val="0"/>
              <w:noProof/>
            </w:rPr>
          </w:pPr>
          <w:hyperlink w:anchor="_Toc105579613" w:history="1">
            <w:r w:rsidR="00B5250C" w:rsidRPr="002C0CE4">
              <w:rPr>
                <w:rStyle w:val="Hyperlink"/>
                <w:rFonts w:ascii="Verdana" w:hAnsi="Verdana"/>
                <w:noProof/>
              </w:rPr>
              <w:t>SECTION 15.  AWARD PROCESS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_Toc105579613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w:t>
            </w:r>
            <w:r w:rsidR="00B5250C" w:rsidRPr="002C0CE4">
              <w:rPr>
                <w:rFonts w:ascii="Verdana" w:hAnsi="Verdana"/>
                <w:noProof/>
                <w:webHidden/>
              </w:rPr>
              <w:fldChar w:fldCharType="end"/>
            </w:r>
          </w:hyperlink>
          <w:r w:rsidR="001F0B11">
            <w:rPr>
              <w:rFonts w:ascii="Verdana" w:hAnsi="Verdana"/>
              <w:noProof/>
            </w:rPr>
            <w:t>8</w:t>
          </w:r>
        </w:p>
        <w:p w14:paraId="588DB434" w14:textId="3D391D8C"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14" w:history="1">
            <w:r w:rsidR="00B5250C" w:rsidRPr="002C0CE4">
              <w:rPr>
                <w:rStyle w:val="Hyperlink"/>
                <w:rFonts w:ascii="Verdana" w:hAnsi="Verdana"/>
                <w:noProof/>
              </w:rPr>
              <w:t>15.1  Contract Award and Execution</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_Toc105579614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27</w:t>
            </w:r>
            <w:r w:rsidR="00B5250C" w:rsidRPr="002C0CE4">
              <w:rPr>
                <w:rFonts w:ascii="Verdana" w:hAnsi="Verdana"/>
                <w:noProof/>
                <w:webHidden/>
              </w:rPr>
              <w:fldChar w:fldCharType="end"/>
            </w:r>
          </w:hyperlink>
        </w:p>
        <w:p w14:paraId="4F470881" w14:textId="5A2D7914" w:rsidR="00B5250C" w:rsidRPr="002C0CE4" w:rsidRDefault="00DE562C">
          <w:pPr>
            <w:pStyle w:val="TOC2"/>
            <w:tabs>
              <w:tab w:val="right" w:leader="dot" w:pos="10430"/>
            </w:tabs>
            <w:rPr>
              <w:rFonts w:ascii="Verdana" w:eastAsiaTheme="minorEastAsia" w:hAnsi="Verdana" w:cstheme="minorBidi"/>
              <w:i w:val="0"/>
              <w:iCs w:val="0"/>
              <w:noProof/>
            </w:rPr>
          </w:pPr>
          <w:hyperlink w:anchor="_Toc105579615" w:history="1">
            <w:r w:rsidR="00B5250C" w:rsidRPr="002C0CE4">
              <w:rPr>
                <w:rStyle w:val="Hyperlink"/>
                <w:rFonts w:ascii="Verdana" w:hAnsi="Verdana"/>
                <w:noProof/>
              </w:rPr>
              <w:t>15.2  Compliance for Participation in State Contracts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_Toc105579615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28</w:t>
            </w:r>
            <w:r w:rsidR="00B5250C" w:rsidRPr="002C0CE4">
              <w:rPr>
                <w:rFonts w:ascii="Verdana" w:hAnsi="Verdana"/>
                <w:noProof/>
                <w:webHidden/>
              </w:rPr>
              <w:fldChar w:fldCharType="end"/>
            </w:r>
          </w:hyperlink>
        </w:p>
        <w:p w14:paraId="731E1FFE" w14:textId="739B5640" w:rsidR="00B5250C" w:rsidRPr="002C0CE4" w:rsidRDefault="00DE562C">
          <w:pPr>
            <w:pStyle w:val="TOC3"/>
            <w:tabs>
              <w:tab w:val="right" w:leader="dot" w:pos="10430"/>
            </w:tabs>
            <w:rPr>
              <w:rFonts w:ascii="Verdana" w:eastAsiaTheme="minorEastAsia" w:hAnsi="Verdana" w:cstheme="minorBidi"/>
              <w:noProof/>
            </w:rPr>
          </w:pPr>
          <w:hyperlink w:anchor="_Toc105579616" w:history="1">
            <w:r w:rsidR="00B5250C" w:rsidRPr="002C0CE4">
              <w:rPr>
                <w:rStyle w:val="Hyperlink"/>
                <w:rFonts w:ascii="Verdana" w:hAnsi="Verdana"/>
                <w:noProof/>
              </w:rPr>
              <w:t>15.2.1   Required Pre-Award Verifications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_Toc105579616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28</w:t>
            </w:r>
            <w:r w:rsidR="00B5250C" w:rsidRPr="002C0CE4">
              <w:rPr>
                <w:rFonts w:ascii="Verdana" w:hAnsi="Verdana"/>
                <w:noProof/>
                <w:webHidden/>
              </w:rPr>
              <w:fldChar w:fldCharType="end"/>
            </w:r>
          </w:hyperlink>
        </w:p>
        <w:p w14:paraId="65BE3906" w14:textId="68882807" w:rsidR="00B5250C" w:rsidRPr="002C0CE4" w:rsidRDefault="00DE562C">
          <w:pPr>
            <w:pStyle w:val="TOC3"/>
            <w:tabs>
              <w:tab w:val="left" w:pos="1320"/>
              <w:tab w:val="right" w:leader="dot" w:pos="10430"/>
            </w:tabs>
            <w:rPr>
              <w:rFonts w:ascii="Verdana" w:eastAsiaTheme="minorEastAsia" w:hAnsi="Verdana" w:cstheme="minorBidi"/>
              <w:noProof/>
            </w:rPr>
          </w:pPr>
          <w:hyperlink w:anchor="_Toc105579617" w:history="1">
            <w:r w:rsidR="00B5250C" w:rsidRPr="002C0CE4">
              <w:rPr>
                <w:rStyle w:val="Hyperlink"/>
                <w:rFonts w:ascii="Verdana" w:hAnsi="Verdana"/>
                <w:noProof/>
              </w:rPr>
              <w:t>15.2.2</w:t>
            </w:r>
            <w:r w:rsidR="00B5250C" w:rsidRPr="002C0CE4">
              <w:rPr>
                <w:rFonts w:ascii="Verdana" w:eastAsiaTheme="minorEastAsia" w:hAnsi="Verdana" w:cstheme="minorBidi"/>
                <w:noProof/>
              </w:rPr>
              <w:tab/>
            </w:r>
            <w:r w:rsidR="00B5250C" w:rsidRPr="002C0CE4">
              <w:rPr>
                <w:rStyle w:val="Hyperlink"/>
                <w:rFonts w:ascii="Verdana" w:hAnsi="Verdana"/>
                <w:noProof/>
              </w:rPr>
              <w:t>Additional Required Pre-Award Verifications</w:t>
            </w:r>
            <w:r w:rsidR="00B5250C" w:rsidRPr="002C0CE4">
              <w:rPr>
                <w:rFonts w:ascii="Verdana" w:hAnsi="Verdana"/>
                <w:noProof/>
                <w:webHidden/>
              </w:rPr>
              <w:tab/>
            </w:r>
            <w:r w:rsidR="00B5250C" w:rsidRPr="002C0CE4">
              <w:rPr>
                <w:rFonts w:ascii="Verdana" w:hAnsi="Verdana"/>
                <w:noProof/>
                <w:webHidden/>
              </w:rPr>
              <w:fldChar w:fldCharType="begin"/>
            </w:r>
            <w:r w:rsidR="00B5250C" w:rsidRPr="002C0CE4">
              <w:rPr>
                <w:rFonts w:ascii="Verdana" w:hAnsi="Verdana"/>
                <w:noProof/>
                <w:webHidden/>
              </w:rPr>
              <w:instrText xml:space="preserve"> PAGEREF _Toc105579617 \h </w:instrText>
            </w:r>
            <w:r w:rsidR="00B5250C" w:rsidRPr="002C0CE4">
              <w:rPr>
                <w:rFonts w:ascii="Verdana" w:hAnsi="Verdana"/>
                <w:noProof/>
                <w:webHidden/>
              </w:rPr>
            </w:r>
            <w:r w:rsidR="00B5250C" w:rsidRPr="002C0CE4">
              <w:rPr>
                <w:rFonts w:ascii="Verdana" w:hAnsi="Verdana"/>
                <w:noProof/>
                <w:webHidden/>
              </w:rPr>
              <w:fldChar w:fldCharType="separate"/>
            </w:r>
            <w:r w:rsidR="00E23500">
              <w:rPr>
                <w:rFonts w:ascii="Verdana" w:hAnsi="Verdana"/>
                <w:noProof/>
                <w:webHidden/>
              </w:rPr>
              <w:t>29</w:t>
            </w:r>
            <w:r w:rsidR="00B5250C" w:rsidRPr="002C0CE4">
              <w:rPr>
                <w:rFonts w:ascii="Verdana" w:hAnsi="Verdana"/>
                <w:noProof/>
                <w:webHidden/>
              </w:rPr>
              <w:fldChar w:fldCharType="end"/>
            </w:r>
          </w:hyperlink>
        </w:p>
        <w:p w14:paraId="30B88B07" w14:textId="4D9E8ECB" w:rsidR="00F4031A" w:rsidRPr="002C0CE4" w:rsidRDefault="00497E1F" w:rsidP="00776AC5">
          <w:pPr>
            <w:rPr>
              <w:rFonts w:ascii="Verdana" w:hAnsi="Verdana"/>
              <w:sz w:val="20"/>
              <w:szCs w:val="20"/>
            </w:rPr>
          </w:pPr>
          <w:r w:rsidRPr="002C0CE4">
            <w:rPr>
              <w:rFonts w:ascii="Verdana" w:hAnsi="Verdana"/>
              <w:sz w:val="20"/>
              <w:szCs w:val="20"/>
            </w:rPr>
            <w:fldChar w:fldCharType="end"/>
          </w:r>
        </w:p>
        <w:p w14:paraId="32BA6323" w14:textId="77777777" w:rsidR="00F4031A" w:rsidRPr="002C0CE4" w:rsidRDefault="00F4031A" w:rsidP="00776AC5">
          <w:pPr>
            <w:rPr>
              <w:rFonts w:ascii="Verdana" w:hAnsi="Verdana"/>
              <w:sz w:val="20"/>
              <w:szCs w:val="20"/>
            </w:rPr>
          </w:pPr>
        </w:p>
        <w:p w14:paraId="3379F627" w14:textId="77777777" w:rsidR="00F4031A" w:rsidRDefault="00F4031A" w:rsidP="00776AC5"/>
        <w:p w14:paraId="68E51819" w14:textId="77777777" w:rsidR="00F4031A" w:rsidRDefault="00F4031A" w:rsidP="00776AC5"/>
        <w:p w14:paraId="37DA606F" w14:textId="77777777" w:rsidR="00F4031A" w:rsidRDefault="00F4031A" w:rsidP="00776AC5"/>
        <w:p w14:paraId="4FB244A3" w14:textId="77777777" w:rsidR="00F4031A" w:rsidRDefault="00F4031A" w:rsidP="00776AC5"/>
        <w:p w14:paraId="04FFF18B" w14:textId="77777777" w:rsidR="00F4031A" w:rsidRDefault="00F4031A" w:rsidP="00776AC5"/>
        <w:p w14:paraId="69E20A2E" w14:textId="6DA50FE5" w:rsidR="00F4031A" w:rsidRDefault="00F4031A" w:rsidP="00776AC5"/>
        <w:p w14:paraId="417E77D9" w14:textId="0F49B2A1" w:rsidR="005C70C4" w:rsidRPr="001E3514" w:rsidRDefault="00DE562C" w:rsidP="005C70C4">
          <w:pPr>
            <w:pStyle w:val="NoSpacing"/>
            <w:rPr>
              <w:rFonts w:ascii="Verdana" w:hAnsi="Verdana"/>
            </w:rPr>
          </w:pPr>
        </w:p>
      </w:sdtContent>
    </w:sdt>
    <w:p w14:paraId="38366636" w14:textId="2ACD0A24" w:rsidR="007B3E59" w:rsidRPr="002606FF" w:rsidRDefault="000D588F" w:rsidP="000D588F">
      <w:pPr>
        <w:pStyle w:val="Heading1"/>
        <w:rPr>
          <w:rFonts w:ascii="Verdana" w:hAnsi="Verdana"/>
        </w:rPr>
      </w:pPr>
      <w:bookmarkStart w:id="0" w:name="_Toc71713863"/>
      <w:bookmarkStart w:id="1" w:name="_Toc105579564"/>
      <w:r w:rsidRPr="002606FF">
        <w:rPr>
          <w:rFonts w:ascii="Verdana" w:hAnsi="Verdana"/>
        </w:rPr>
        <w:lastRenderedPageBreak/>
        <w:t xml:space="preserve">SECTION 1. </w:t>
      </w:r>
      <w:r w:rsidR="00F0430D" w:rsidRPr="002606FF">
        <w:rPr>
          <w:rFonts w:ascii="Verdana" w:hAnsi="Verdana"/>
        </w:rPr>
        <w:t>SCHEDULE OF EVENTS</w:t>
      </w:r>
      <w:bookmarkEnd w:id="0"/>
      <w:bookmarkEnd w:id="1"/>
    </w:p>
    <w:p w14:paraId="19FBF45F" w14:textId="77777777" w:rsidR="00F0430D" w:rsidRDefault="00F0430D" w:rsidP="00776AC5">
      <w:pPr>
        <w:pStyle w:val="ListParagraph"/>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0A0" w:firstRow="1" w:lastRow="0" w:firstColumn="1" w:lastColumn="0" w:noHBand="0" w:noVBand="0"/>
      </w:tblPr>
      <w:tblGrid>
        <w:gridCol w:w="4410"/>
        <w:gridCol w:w="5239"/>
      </w:tblGrid>
      <w:tr w:rsidR="0087162B" w:rsidRPr="0087162B" w14:paraId="06FE4D7B" w14:textId="77777777" w:rsidTr="00270FC0">
        <w:trPr>
          <w:trHeight w:val="602"/>
        </w:trPr>
        <w:tc>
          <w:tcPr>
            <w:tcW w:w="4410" w:type="dxa"/>
            <w:vAlign w:val="center"/>
          </w:tcPr>
          <w:p w14:paraId="71DA9050" w14:textId="4880A6B8" w:rsidR="0087162B" w:rsidRPr="006740AD" w:rsidRDefault="005D24BD" w:rsidP="00270FC0">
            <w:pPr>
              <w:ind w:left="0"/>
              <w:rPr>
                <w:rFonts w:ascii="Verdana" w:hAnsi="Verdana"/>
                <w:b/>
                <w:bCs/>
              </w:rPr>
            </w:pPr>
            <w:bookmarkStart w:id="2" w:name="RowTitleOpenEnrollmentPeriodOpens"/>
            <w:r w:rsidRPr="006740AD">
              <w:rPr>
                <w:rFonts w:ascii="Verdana" w:hAnsi="Verdana"/>
                <w:b/>
                <w:bCs/>
              </w:rPr>
              <w:t xml:space="preserve">Enrollment </w:t>
            </w:r>
            <w:r w:rsidR="006D6CB6" w:rsidRPr="006740AD">
              <w:rPr>
                <w:rFonts w:ascii="Verdana" w:hAnsi="Verdana"/>
                <w:b/>
                <w:bCs/>
              </w:rPr>
              <w:t xml:space="preserve">Period </w:t>
            </w:r>
            <w:r w:rsidR="0087162B" w:rsidRPr="006740AD">
              <w:rPr>
                <w:rFonts w:ascii="Verdana" w:hAnsi="Verdana"/>
                <w:b/>
                <w:bCs/>
              </w:rPr>
              <w:t>Opens</w:t>
            </w:r>
            <w:bookmarkEnd w:id="2"/>
          </w:p>
          <w:p w14:paraId="68DF48EB" w14:textId="77777777" w:rsidR="006D6CB6" w:rsidRPr="006740AD" w:rsidRDefault="006D6CB6" w:rsidP="00270FC0">
            <w:pPr>
              <w:ind w:left="0"/>
              <w:rPr>
                <w:rFonts w:ascii="Verdana" w:hAnsi="Verdana"/>
                <w:b/>
                <w:bCs/>
              </w:rPr>
            </w:pPr>
            <w:r w:rsidRPr="006740AD">
              <w:rPr>
                <w:rFonts w:ascii="Verdana" w:hAnsi="Verdana"/>
                <w:b/>
                <w:bCs/>
              </w:rPr>
              <w:t>(Posted to HHS OE Opportunities webpage)</w:t>
            </w:r>
          </w:p>
        </w:tc>
        <w:tc>
          <w:tcPr>
            <w:tcW w:w="5239" w:type="dxa"/>
            <w:vAlign w:val="center"/>
          </w:tcPr>
          <w:p w14:paraId="58FD42F3" w14:textId="5551F3ED" w:rsidR="0087162B" w:rsidRPr="006740AD" w:rsidRDefault="008674CE" w:rsidP="00270FC0">
            <w:pPr>
              <w:ind w:left="0"/>
              <w:rPr>
                <w:rFonts w:ascii="Verdana" w:hAnsi="Verdana"/>
                <w:b/>
                <w:bCs/>
              </w:rPr>
            </w:pPr>
            <w:r w:rsidRPr="006740AD">
              <w:rPr>
                <w:rFonts w:ascii="Verdana" w:hAnsi="Verdana"/>
                <w:b/>
                <w:bCs/>
              </w:rPr>
              <w:t>July</w:t>
            </w:r>
            <w:r w:rsidR="00F10D06" w:rsidRPr="006740AD">
              <w:rPr>
                <w:rFonts w:ascii="Verdana" w:hAnsi="Verdana"/>
                <w:b/>
                <w:bCs/>
              </w:rPr>
              <w:t xml:space="preserve"> 1</w:t>
            </w:r>
            <w:r w:rsidR="00F14BA3" w:rsidRPr="006740AD">
              <w:rPr>
                <w:rFonts w:ascii="Verdana" w:hAnsi="Verdana"/>
                <w:b/>
                <w:bCs/>
              </w:rPr>
              <w:t>, 2022</w:t>
            </w:r>
          </w:p>
        </w:tc>
      </w:tr>
      <w:tr w:rsidR="0087162B" w:rsidRPr="0087162B" w14:paraId="126F8DD6" w14:textId="77777777" w:rsidTr="00270FC0">
        <w:trPr>
          <w:trHeight w:val="629"/>
        </w:trPr>
        <w:tc>
          <w:tcPr>
            <w:tcW w:w="4410" w:type="dxa"/>
            <w:vAlign w:val="center"/>
          </w:tcPr>
          <w:p w14:paraId="64EF1C0E" w14:textId="5BDF0D1E" w:rsidR="0087162B" w:rsidRPr="006740AD" w:rsidRDefault="005D24BD" w:rsidP="00270FC0">
            <w:pPr>
              <w:ind w:left="0"/>
              <w:rPr>
                <w:rFonts w:ascii="Verdana" w:hAnsi="Verdana"/>
                <w:b/>
                <w:bCs/>
              </w:rPr>
            </w:pPr>
            <w:bookmarkStart w:id="3" w:name="RowTitleOpenEnrollmentPeriodEnds"/>
            <w:r w:rsidRPr="006740AD">
              <w:rPr>
                <w:rFonts w:ascii="Verdana" w:hAnsi="Verdana"/>
                <w:b/>
                <w:bCs/>
              </w:rPr>
              <w:t xml:space="preserve">Enrollment </w:t>
            </w:r>
            <w:r w:rsidR="0087162B" w:rsidRPr="006740AD">
              <w:rPr>
                <w:rFonts w:ascii="Verdana" w:hAnsi="Verdana"/>
                <w:b/>
                <w:bCs/>
              </w:rPr>
              <w:t>Period Closes</w:t>
            </w:r>
            <w:bookmarkEnd w:id="3"/>
          </w:p>
          <w:p w14:paraId="44144404" w14:textId="55364AE0" w:rsidR="0070502B" w:rsidRPr="006740AD" w:rsidRDefault="0070502B" w:rsidP="00270FC0">
            <w:pPr>
              <w:ind w:left="0"/>
              <w:rPr>
                <w:rFonts w:ascii="Verdana" w:hAnsi="Verdana"/>
                <w:b/>
                <w:bCs/>
              </w:rPr>
            </w:pPr>
            <w:r w:rsidRPr="006740AD">
              <w:rPr>
                <w:rFonts w:ascii="Verdana" w:hAnsi="Verdana"/>
                <w:b/>
                <w:bCs/>
              </w:rPr>
              <w:t xml:space="preserve">(Final date for </w:t>
            </w:r>
            <w:r w:rsidR="00270FC0" w:rsidRPr="006740AD">
              <w:rPr>
                <w:rFonts w:ascii="Verdana" w:hAnsi="Verdana"/>
                <w:b/>
                <w:bCs/>
              </w:rPr>
              <w:t>Receipt</w:t>
            </w:r>
            <w:r w:rsidR="00810507" w:rsidRPr="006740AD">
              <w:rPr>
                <w:rFonts w:ascii="Verdana" w:hAnsi="Verdana"/>
                <w:b/>
                <w:bCs/>
              </w:rPr>
              <w:t xml:space="preserve"> </w:t>
            </w:r>
            <w:r w:rsidR="006D6CB6" w:rsidRPr="006740AD">
              <w:rPr>
                <w:rFonts w:ascii="Verdana" w:hAnsi="Verdana"/>
                <w:b/>
                <w:bCs/>
              </w:rPr>
              <w:t>of Application</w:t>
            </w:r>
            <w:r w:rsidR="00810507" w:rsidRPr="006740AD">
              <w:rPr>
                <w:rFonts w:ascii="Verdana" w:hAnsi="Verdana"/>
                <w:b/>
                <w:bCs/>
              </w:rPr>
              <w:t>s</w:t>
            </w:r>
            <w:r w:rsidRPr="006740AD">
              <w:rPr>
                <w:rFonts w:ascii="Verdana" w:hAnsi="Verdana"/>
                <w:b/>
                <w:bCs/>
              </w:rPr>
              <w:t>)</w:t>
            </w:r>
          </w:p>
        </w:tc>
        <w:tc>
          <w:tcPr>
            <w:tcW w:w="5239" w:type="dxa"/>
            <w:vAlign w:val="center"/>
          </w:tcPr>
          <w:p w14:paraId="58821BC1" w14:textId="4407A430" w:rsidR="0087162B" w:rsidRPr="006740AD" w:rsidRDefault="003E645B" w:rsidP="00270FC0">
            <w:pPr>
              <w:ind w:left="0"/>
              <w:rPr>
                <w:rFonts w:ascii="Verdana" w:hAnsi="Verdana"/>
                <w:b/>
                <w:bCs/>
              </w:rPr>
            </w:pPr>
            <w:r w:rsidRPr="006740AD">
              <w:rPr>
                <w:rFonts w:ascii="Verdana" w:hAnsi="Verdana"/>
                <w:b/>
                <w:bCs/>
              </w:rPr>
              <w:t>July</w:t>
            </w:r>
            <w:r w:rsidR="00F10D06" w:rsidRPr="006740AD">
              <w:rPr>
                <w:rFonts w:ascii="Verdana" w:hAnsi="Verdana"/>
                <w:b/>
                <w:bCs/>
              </w:rPr>
              <w:t xml:space="preserve"> 1</w:t>
            </w:r>
            <w:r w:rsidR="004116F1" w:rsidRPr="006740AD">
              <w:rPr>
                <w:rFonts w:ascii="Verdana" w:hAnsi="Verdana"/>
                <w:b/>
                <w:bCs/>
              </w:rPr>
              <w:t>, 2027</w:t>
            </w:r>
            <w:r w:rsidR="00C1342C" w:rsidRPr="006740AD">
              <w:rPr>
                <w:rFonts w:ascii="Verdana" w:hAnsi="Verdana"/>
                <w:b/>
                <w:bCs/>
              </w:rPr>
              <w:t xml:space="preserve"> at 5:00PM CST</w:t>
            </w:r>
          </w:p>
        </w:tc>
      </w:tr>
      <w:tr w:rsidR="0087162B" w:rsidRPr="0087162B" w14:paraId="5A84011A" w14:textId="77777777" w:rsidTr="00270FC0">
        <w:trPr>
          <w:trHeight w:val="1007"/>
        </w:trPr>
        <w:tc>
          <w:tcPr>
            <w:tcW w:w="4410" w:type="dxa"/>
            <w:tcBorders>
              <w:top w:val="single" w:sz="4" w:space="0" w:color="auto"/>
              <w:left w:val="single" w:sz="4" w:space="0" w:color="auto"/>
              <w:bottom w:val="single" w:sz="4" w:space="0" w:color="auto"/>
              <w:right w:val="single" w:sz="4" w:space="0" w:color="auto"/>
            </w:tcBorders>
            <w:vAlign w:val="center"/>
          </w:tcPr>
          <w:p w14:paraId="5CA11299" w14:textId="61A9A59E" w:rsidR="0087162B" w:rsidRPr="006740AD" w:rsidRDefault="0087162B" w:rsidP="00270FC0">
            <w:pPr>
              <w:ind w:left="0"/>
              <w:rPr>
                <w:rFonts w:ascii="Verdana" w:hAnsi="Verdana"/>
                <w:b/>
                <w:bCs/>
                <w:highlight w:val="yellow"/>
              </w:rPr>
            </w:pPr>
            <w:bookmarkStart w:id="4" w:name="RowTitleAnticipatedContractStartDate"/>
            <w:r w:rsidRPr="006740AD">
              <w:rPr>
                <w:rFonts w:ascii="Verdana" w:hAnsi="Verdana"/>
                <w:b/>
                <w:bCs/>
              </w:rPr>
              <w:t>Anticipated Contract Start Date</w:t>
            </w:r>
            <w:bookmarkEnd w:id="4"/>
          </w:p>
        </w:tc>
        <w:tc>
          <w:tcPr>
            <w:tcW w:w="5239" w:type="dxa"/>
            <w:tcBorders>
              <w:top w:val="single" w:sz="4" w:space="0" w:color="auto"/>
              <w:left w:val="single" w:sz="4" w:space="0" w:color="auto"/>
              <w:bottom w:val="single" w:sz="4" w:space="0" w:color="auto"/>
              <w:right w:val="single" w:sz="4" w:space="0" w:color="auto"/>
            </w:tcBorders>
            <w:vAlign w:val="center"/>
          </w:tcPr>
          <w:p w14:paraId="2A5358D7" w14:textId="46065572" w:rsidR="0087162B" w:rsidRPr="006740AD" w:rsidRDefault="00810507" w:rsidP="00270FC0">
            <w:pPr>
              <w:ind w:left="0"/>
              <w:rPr>
                <w:rFonts w:ascii="Verdana" w:hAnsi="Verdana"/>
                <w:b/>
                <w:bCs/>
                <w:highlight w:val="yellow"/>
              </w:rPr>
            </w:pPr>
            <w:r w:rsidRPr="006740AD">
              <w:rPr>
                <w:rFonts w:ascii="Verdana" w:hAnsi="Verdana"/>
                <w:b/>
                <w:bCs/>
              </w:rPr>
              <w:t>The effective date of a Contract, if any, awarded to an Applicant will be determined at the sole discretion of HHSC.</w:t>
            </w:r>
          </w:p>
        </w:tc>
      </w:tr>
    </w:tbl>
    <w:p w14:paraId="152B29D9" w14:textId="77777777" w:rsidR="0087162B" w:rsidRPr="001E3514" w:rsidRDefault="0087162B" w:rsidP="00776AC5">
      <w:pPr>
        <w:pStyle w:val="ListParagraph"/>
      </w:pPr>
    </w:p>
    <w:p w14:paraId="33F136C9" w14:textId="0A45F65E" w:rsidR="00F0430D" w:rsidRPr="006E4616" w:rsidRDefault="00460F38" w:rsidP="00776AC5">
      <w:pPr>
        <w:rPr>
          <w:rFonts w:ascii="Verdana" w:hAnsi="Verdana"/>
        </w:rPr>
      </w:pPr>
      <w:r w:rsidRPr="006E4616">
        <w:rPr>
          <w:rFonts w:ascii="Verdana" w:hAnsi="Verdana"/>
        </w:rPr>
        <w:t xml:space="preserve">Applications </w:t>
      </w:r>
      <w:r w:rsidR="00F0430D" w:rsidRPr="006E4616">
        <w:rPr>
          <w:rFonts w:ascii="Verdana" w:hAnsi="Verdana"/>
        </w:rPr>
        <w:t xml:space="preserve">must </w:t>
      </w:r>
      <w:r w:rsidRPr="006E4616">
        <w:rPr>
          <w:rFonts w:ascii="Verdana" w:hAnsi="Verdana"/>
        </w:rPr>
        <w:t xml:space="preserve">be </w:t>
      </w:r>
      <w:r w:rsidRPr="006E4616">
        <w:rPr>
          <w:rFonts w:ascii="Verdana" w:hAnsi="Verdana"/>
          <w:b/>
          <w:bCs/>
        </w:rPr>
        <w:t>received</w:t>
      </w:r>
      <w:r w:rsidRPr="006E4616">
        <w:rPr>
          <w:rFonts w:ascii="Verdana" w:hAnsi="Verdana"/>
        </w:rPr>
        <w:t xml:space="preserve"> by the Texas Health and Human Services Commission (HHSC) </w:t>
      </w:r>
      <w:r w:rsidR="0094418B" w:rsidRPr="006E4616">
        <w:rPr>
          <w:rFonts w:ascii="Verdana" w:hAnsi="Verdana"/>
        </w:rPr>
        <w:t xml:space="preserve">prior to the </w:t>
      </w:r>
      <w:r w:rsidR="006D6CB6" w:rsidRPr="006E4616">
        <w:rPr>
          <w:rFonts w:ascii="Verdana" w:hAnsi="Verdana"/>
        </w:rPr>
        <w:t>closing date</w:t>
      </w:r>
      <w:r w:rsidR="0094418B" w:rsidRPr="006E4616">
        <w:rPr>
          <w:rFonts w:ascii="Verdana" w:hAnsi="Verdana"/>
        </w:rPr>
        <w:t xml:space="preserve"> as</w:t>
      </w:r>
      <w:r w:rsidR="00F0430D" w:rsidRPr="006E4616">
        <w:rPr>
          <w:rFonts w:ascii="Verdana" w:hAnsi="Verdana"/>
        </w:rPr>
        <w:t xml:space="preserve"> indicated in this Schedule of Events or as changed via an Addendum posted to the </w:t>
      </w:r>
      <w:r w:rsidR="0087162B" w:rsidRPr="006E4616">
        <w:rPr>
          <w:rFonts w:ascii="Verdana" w:hAnsi="Verdana"/>
        </w:rPr>
        <w:t>HHS Open Enrollment Opportunities webpage</w:t>
      </w:r>
      <w:r w:rsidR="00F0430D" w:rsidRPr="006E4616">
        <w:rPr>
          <w:rFonts w:ascii="Verdana" w:hAnsi="Verdana"/>
        </w:rPr>
        <w:t xml:space="preserve">. </w:t>
      </w:r>
      <w:r w:rsidR="005D24BD" w:rsidRPr="006E4616">
        <w:rPr>
          <w:rFonts w:ascii="Verdana" w:hAnsi="Verdana"/>
        </w:rPr>
        <w:t xml:space="preserve">Every </w:t>
      </w:r>
      <w:r w:rsidRPr="006E4616">
        <w:rPr>
          <w:rFonts w:ascii="Verdana" w:hAnsi="Verdana"/>
        </w:rPr>
        <w:t xml:space="preserve">Applicant </w:t>
      </w:r>
      <w:r w:rsidR="005D24BD" w:rsidRPr="006E4616">
        <w:rPr>
          <w:rFonts w:ascii="Verdana" w:hAnsi="Verdana"/>
        </w:rPr>
        <w:t xml:space="preserve">is </w:t>
      </w:r>
      <w:r w:rsidRPr="006E4616">
        <w:rPr>
          <w:rFonts w:ascii="Verdana" w:hAnsi="Verdana"/>
        </w:rPr>
        <w:t>solely responsible for e</w:t>
      </w:r>
      <w:r w:rsidR="00F0430D" w:rsidRPr="006E4616">
        <w:rPr>
          <w:rFonts w:ascii="Verdana" w:hAnsi="Verdana"/>
        </w:rPr>
        <w:t xml:space="preserve">nsuring </w:t>
      </w:r>
      <w:r w:rsidR="005D24BD" w:rsidRPr="006E4616">
        <w:rPr>
          <w:rFonts w:ascii="Verdana" w:hAnsi="Verdana"/>
        </w:rPr>
        <w:t>its</w:t>
      </w:r>
      <w:r w:rsidR="00F0430D" w:rsidRPr="006E4616">
        <w:rPr>
          <w:rFonts w:ascii="Verdana" w:hAnsi="Verdana"/>
        </w:rPr>
        <w:t xml:space="preserve"> </w:t>
      </w:r>
      <w:r w:rsidR="0087162B" w:rsidRPr="006E4616">
        <w:rPr>
          <w:rFonts w:ascii="Verdana" w:hAnsi="Verdana"/>
        </w:rPr>
        <w:t>Application</w:t>
      </w:r>
      <w:r w:rsidR="00F0430D" w:rsidRPr="006E4616">
        <w:rPr>
          <w:rFonts w:ascii="Verdana" w:hAnsi="Verdana"/>
        </w:rPr>
        <w:t xml:space="preserve"> is received </w:t>
      </w:r>
      <w:r w:rsidRPr="006E4616">
        <w:rPr>
          <w:rFonts w:ascii="Verdana" w:hAnsi="Verdana"/>
        </w:rPr>
        <w:t>before the submission period closes</w:t>
      </w:r>
      <w:r w:rsidR="00F0430D" w:rsidRPr="006E4616">
        <w:rPr>
          <w:rFonts w:ascii="Verdana" w:hAnsi="Verdana"/>
        </w:rPr>
        <w:t>.</w:t>
      </w:r>
      <w:r w:rsidR="000C6A83" w:rsidRPr="006E4616">
        <w:rPr>
          <w:rFonts w:ascii="Verdana" w:hAnsi="Verdana"/>
        </w:rPr>
        <w:t xml:space="preserve"> HHSC is not responsible for lost, misdirected, or late applications.</w:t>
      </w:r>
    </w:p>
    <w:p w14:paraId="47CF8566" w14:textId="77777777" w:rsidR="00F0430D" w:rsidRPr="006E4616" w:rsidRDefault="00F0430D" w:rsidP="00776AC5">
      <w:pPr>
        <w:rPr>
          <w:rFonts w:ascii="Verdana" w:hAnsi="Verdana"/>
        </w:rPr>
      </w:pPr>
    </w:p>
    <w:p w14:paraId="7F3D85B9" w14:textId="0373121E" w:rsidR="00F0430D" w:rsidRPr="006E4616" w:rsidRDefault="00752C29" w:rsidP="00776AC5">
      <w:pPr>
        <w:rPr>
          <w:rFonts w:ascii="Verdana" w:hAnsi="Verdana"/>
        </w:rPr>
      </w:pPr>
      <w:r w:rsidRPr="006E4616">
        <w:rPr>
          <w:rFonts w:ascii="Verdana" w:hAnsi="Verdana"/>
        </w:rPr>
        <w:t>The</w:t>
      </w:r>
      <w:r w:rsidR="00F0430D" w:rsidRPr="006E4616">
        <w:rPr>
          <w:rFonts w:ascii="Verdana" w:hAnsi="Verdana"/>
        </w:rPr>
        <w:t xml:space="preserve"> dates </w:t>
      </w:r>
      <w:r w:rsidR="00460F38" w:rsidRPr="006E4616">
        <w:rPr>
          <w:rFonts w:ascii="Verdana" w:hAnsi="Verdana"/>
        </w:rPr>
        <w:t xml:space="preserve">in the Schedule of Events </w:t>
      </w:r>
      <w:r w:rsidR="00F0430D" w:rsidRPr="006E4616">
        <w:rPr>
          <w:rFonts w:ascii="Verdana" w:hAnsi="Verdana"/>
        </w:rPr>
        <w:t>are tentative</w:t>
      </w:r>
      <w:r w:rsidR="000C6A83" w:rsidRPr="006E4616">
        <w:rPr>
          <w:rFonts w:ascii="Verdana" w:hAnsi="Verdana"/>
        </w:rPr>
        <w:t>.</w:t>
      </w:r>
      <w:r w:rsidR="00F0430D" w:rsidRPr="006E4616">
        <w:rPr>
          <w:rFonts w:ascii="Verdana" w:hAnsi="Verdana"/>
        </w:rPr>
        <w:t xml:space="preserve">  </w:t>
      </w:r>
      <w:r w:rsidR="004727A4" w:rsidRPr="006E4616">
        <w:rPr>
          <w:rFonts w:ascii="Verdana" w:hAnsi="Verdana"/>
        </w:rPr>
        <w:t xml:space="preserve">HHSC reserves </w:t>
      </w:r>
      <w:r w:rsidR="00F0430D" w:rsidRPr="006E4616">
        <w:rPr>
          <w:rFonts w:ascii="Verdana" w:hAnsi="Verdana"/>
        </w:rPr>
        <w:t xml:space="preserve">the right to modify these dates at any time by posting an Addendum to the </w:t>
      </w:r>
      <w:r w:rsidR="0087162B" w:rsidRPr="006E4616">
        <w:rPr>
          <w:rFonts w:ascii="Verdana" w:hAnsi="Verdana"/>
        </w:rPr>
        <w:t>HHS Open Enrollment Opportunities webpage</w:t>
      </w:r>
      <w:r w:rsidR="00F0430D" w:rsidRPr="006E4616">
        <w:rPr>
          <w:rFonts w:ascii="Verdana" w:hAnsi="Verdana"/>
        </w:rPr>
        <w:t xml:space="preserve">. </w:t>
      </w:r>
    </w:p>
    <w:p w14:paraId="76400B15" w14:textId="77777777" w:rsidR="00F0430D" w:rsidRPr="006E4616" w:rsidRDefault="00F0430D" w:rsidP="00776AC5">
      <w:pPr>
        <w:rPr>
          <w:rFonts w:ascii="Verdana" w:hAnsi="Verdana"/>
        </w:rPr>
      </w:pPr>
    </w:p>
    <w:p w14:paraId="11F60EA8" w14:textId="77777777" w:rsidR="00C71AAB" w:rsidRPr="006E4616" w:rsidRDefault="00C71AAB" w:rsidP="00776AC5">
      <w:pPr>
        <w:rPr>
          <w:rFonts w:ascii="Verdana" w:hAnsi="Verdana"/>
        </w:rPr>
      </w:pPr>
      <w:r w:rsidRPr="006E4616">
        <w:rPr>
          <w:rFonts w:ascii="Verdana" w:hAnsi="Verdana"/>
        </w:rPr>
        <w:t xml:space="preserve">By </w:t>
      </w:r>
      <w:proofErr w:type="gramStart"/>
      <w:r w:rsidRPr="006E4616">
        <w:rPr>
          <w:rFonts w:ascii="Verdana" w:hAnsi="Verdana"/>
        </w:rPr>
        <w:t>submitting an Application</w:t>
      </w:r>
      <w:proofErr w:type="gramEnd"/>
      <w:r w:rsidRPr="006E4616">
        <w:rPr>
          <w:rFonts w:ascii="Verdana" w:hAnsi="Verdana"/>
        </w:rPr>
        <w:t xml:space="preserve">, the Applicant represents and warrants that any individual submitting the Application and any related documents on behalf of the Applicant is authorized to do so and to bind the Applicant under any </w:t>
      </w:r>
      <w:r w:rsidR="000C6A83" w:rsidRPr="006E4616">
        <w:rPr>
          <w:rFonts w:ascii="Verdana" w:hAnsi="Verdana"/>
        </w:rPr>
        <w:t xml:space="preserve">resulting </w:t>
      </w:r>
      <w:r w:rsidRPr="006E4616">
        <w:rPr>
          <w:rFonts w:ascii="Verdana" w:hAnsi="Verdana"/>
        </w:rPr>
        <w:t>contract.</w:t>
      </w:r>
    </w:p>
    <w:p w14:paraId="279CF768" w14:textId="77777777" w:rsidR="00C71AAB" w:rsidRDefault="00C71AAB" w:rsidP="00776AC5"/>
    <w:p w14:paraId="4BCC2959" w14:textId="77777777" w:rsidR="00613DE7" w:rsidRPr="006E4616" w:rsidRDefault="00613DE7" w:rsidP="00776AC5">
      <w:pPr>
        <w:rPr>
          <w:rFonts w:ascii="Verdana" w:hAnsi="Verdana"/>
        </w:rPr>
      </w:pPr>
      <w:r w:rsidRPr="006E4616">
        <w:rPr>
          <w:rFonts w:ascii="Verdana" w:hAnsi="Verdana"/>
        </w:rPr>
        <w:t>Withdrawal of Application:</w:t>
      </w:r>
    </w:p>
    <w:p w14:paraId="725B09A1" w14:textId="26132BD2" w:rsidR="00613DE7" w:rsidRPr="006E4616" w:rsidRDefault="00613DE7" w:rsidP="00776AC5">
      <w:pPr>
        <w:rPr>
          <w:rFonts w:ascii="Verdana" w:hAnsi="Verdana"/>
          <w:spacing w:val="2"/>
        </w:rPr>
      </w:pPr>
      <w:r w:rsidRPr="006E4616">
        <w:rPr>
          <w:rFonts w:ascii="Verdana" w:hAnsi="Verdana" w:cs="Arial"/>
        </w:rPr>
        <w:t>Applications</w:t>
      </w:r>
      <w:r w:rsidRPr="006E4616">
        <w:rPr>
          <w:rFonts w:ascii="Verdana" w:hAnsi="Verdana"/>
        </w:rPr>
        <w:t xml:space="preserve"> may be withdrawn from consideration or amended at any time</w:t>
      </w:r>
      <w:r w:rsidR="008F04EB" w:rsidRPr="006E4616">
        <w:rPr>
          <w:rFonts w:ascii="Verdana" w:hAnsi="Verdana"/>
        </w:rPr>
        <w:t xml:space="preserve"> prior to the “</w:t>
      </w:r>
      <w:r w:rsidR="005D24BD" w:rsidRPr="006E4616">
        <w:rPr>
          <w:rFonts w:ascii="Verdana" w:hAnsi="Verdana"/>
        </w:rPr>
        <w:t>Enrollment</w:t>
      </w:r>
      <w:r w:rsidR="008F04EB" w:rsidRPr="006E4616">
        <w:rPr>
          <w:rFonts w:ascii="Verdana" w:hAnsi="Verdana"/>
        </w:rPr>
        <w:t xml:space="preserve"> Period Closes” date</w:t>
      </w:r>
      <w:r w:rsidRPr="006E4616">
        <w:rPr>
          <w:rFonts w:ascii="Verdana" w:hAnsi="Verdana"/>
        </w:rPr>
        <w:t xml:space="preserve"> by </w:t>
      </w:r>
      <w:r w:rsidR="000C6A83" w:rsidRPr="006E4616">
        <w:rPr>
          <w:rFonts w:ascii="Verdana" w:hAnsi="Verdana"/>
        </w:rPr>
        <w:t xml:space="preserve">emailing </w:t>
      </w:r>
      <w:r w:rsidRPr="006E4616">
        <w:rPr>
          <w:rFonts w:ascii="Verdana" w:hAnsi="Verdana"/>
        </w:rPr>
        <w:t>a request to the Point of Contact, Section 4</w:t>
      </w:r>
      <w:r w:rsidR="008C3805" w:rsidRPr="006E4616">
        <w:rPr>
          <w:rFonts w:ascii="Verdana" w:hAnsi="Verdana"/>
        </w:rPr>
        <w:t>.1</w:t>
      </w:r>
      <w:r w:rsidR="000F6770" w:rsidRPr="006E4616">
        <w:rPr>
          <w:rFonts w:ascii="Verdana" w:hAnsi="Verdana"/>
        </w:rPr>
        <w:t>.</w:t>
      </w:r>
      <w:r w:rsidRPr="006E4616">
        <w:rPr>
          <w:rFonts w:ascii="Verdana" w:hAnsi="Verdana"/>
        </w:rPr>
        <w:t xml:space="preserve">  The e-mail subject line should contain the Open Enrollment (OE) number and title as indicated on the cover page.</w:t>
      </w:r>
      <w:r w:rsidRPr="006E4616">
        <w:rPr>
          <w:rFonts w:ascii="Verdana" w:hAnsi="Verdana"/>
          <w:b/>
          <w:bCs/>
        </w:rPr>
        <w:t xml:space="preserve"> </w:t>
      </w:r>
      <w:r w:rsidRPr="006E4616">
        <w:rPr>
          <w:rFonts w:ascii="Verdana" w:hAnsi="Verdana"/>
          <w:color w:val="000000"/>
        </w:rPr>
        <w:t>The Applicant is</w:t>
      </w:r>
      <w:r w:rsidRPr="006E4616">
        <w:rPr>
          <w:rFonts w:ascii="Verdana" w:hAnsi="Verdana"/>
          <w:spacing w:val="2"/>
        </w:rPr>
        <w:t xml:space="preserve"> solely responsible for ensuring </w:t>
      </w:r>
      <w:r w:rsidR="00506B11" w:rsidRPr="006E4616">
        <w:rPr>
          <w:rFonts w:ascii="Verdana" w:hAnsi="Verdana"/>
          <w:spacing w:val="2"/>
        </w:rPr>
        <w:t>requests are</w:t>
      </w:r>
      <w:r w:rsidRPr="006E4616">
        <w:rPr>
          <w:rFonts w:ascii="Verdana" w:hAnsi="Verdana"/>
          <w:spacing w:val="2"/>
        </w:rPr>
        <w:t xml:space="preserve"> received </w:t>
      </w:r>
      <w:r w:rsidR="00506B11" w:rsidRPr="006E4616">
        <w:rPr>
          <w:rFonts w:ascii="Verdana" w:hAnsi="Verdana"/>
          <w:spacing w:val="2"/>
        </w:rPr>
        <w:t xml:space="preserve">timely </w:t>
      </w:r>
      <w:r w:rsidRPr="006E4616">
        <w:rPr>
          <w:rFonts w:ascii="Verdana" w:hAnsi="Verdana"/>
          <w:spacing w:val="2"/>
        </w:rPr>
        <w:t>by HHSC.</w:t>
      </w:r>
      <w:r w:rsidR="000C6A83" w:rsidRPr="006E4616">
        <w:rPr>
          <w:rFonts w:ascii="Verdana" w:hAnsi="Verdana"/>
          <w:spacing w:val="2"/>
        </w:rPr>
        <w:t xml:space="preserve"> HHSC is not responsible for lost, misdirected, or late emails.</w:t>
      </w:r>
    </w:p>
    <w:p w14:paraId="298D5E93" w14:textId="77777777" w:rsidR="00941504" w:rsidRDefault="00941504" w:rsidP="00776AC5"/>
    <w:p w14:paraId="00F3BCCC" w14:textId="4C051AD1" w:rsidR="00F0430D" w:rsidRPr="004D45E6" w:rsidRDefault="000D588F" w:rsidP="000D588F">
      <w:pPr>
        <w:pStyle w:val="Heading1"/>
        <w:rPr>
          <w:rFonts w:ascii="Verdana" w:hAnsi="Verdana"/>
        </w:rPr>
      </w:pPr>
      <w:bookmarkStart w:id="5" w:name="_Toc71713864"/>
      <w:bookmarkStart w:id="6" w:name="_Toc105579565"/>
      <w:r w:rsidRPr="004D45E6">
        <w:rPr>
          <w:rFonts w:ascii="Verdana" w:hAnsi="Verdana"/>
        </w:rPr>
        <w:t xml:space="preserve">SECTION 2. </w:t>
      </w:r>
      <w:r w:rsidR="00F0430D" w:rsidRPr="004D45E6">
        <w:rPr>
          <w:rFonts w:ascii="Verdana" w:hAnsi="Verdana"/>
        </w:rPr>
        <w:t>OVERVIEW</w:t>
      </w:r>
      <w:bookmarkEnd w:id="5"/>
      <w:bookmarkEnd w:id="6"/>
    </w:p>
    <w:p w14:paraId="219E9F26" w14:textId="77777777" w:rsidR="004727A4" w:rsidRDefault="004727A4" w:rsidP="00776AC5">
      <w:pPr>
        <w:pStyle w:val="ListParagraph"/>
      </w:pPr>
    </w:p>
    <w:p w14:paraId="5183835C" w14:textId="478827D8" w:rsidR="00F73751" w:rsidRPr="000568E3" w:rsidRDefault="000D588F" w:rsidP="000D588F">
      <w:pPr>
        <w:pStyle w:val="Heading2"/>
        <w:rPr>
          <w:rFonts w:ascii="Verdana" w:hAnsi="Verdana"/>
        </w:rPr>
      </w:pPr>
      <w:bookmarkStart w:id="7" w:name="_Toc105579566"/>
      <w:proofErr w:type="gramStart"/>
      <w:r w:rsidRPr="000568E3">
        <w:rPr>
          <w:rFonts w:ascii="Verdana" w:hAnsi="Verdana"/>
        </w:rPr>
        <w:t>2.1  Introduction</w:t>
      </w:r>
      <w:bookmarkEnd w:id="7"/>
      <w:proofErr w:type="gramEnd"/>
    </w:p>
    <w:p w14:paraId="0F7DA7AB" w14:textId="77777777" w:rsidR="000D588F" w:rsidRPr="004727A4" w:rsidRDefault="000D588F" w:rsidP="000D588F">
      <w:pPr>
        <w:ind w:left="0"/>
      </w:pPr>
    </w:p>
    <w:p w14:paraId="3D533458" w14:textId="4A7E32D5" w:rsidR="00F0430D" w:rsidRPr="00506597" w:rsidRDefault="00F0430D" w:rsidP="00776AC5">
      <w:pPr>
        <w:rPr>
          <w:rFonts w:ascii="Verdana" w:eastAsia="Verdana" w:hAnsi="Verdana"/>
        </w:rPr>
      </w:pPr>
      <w:r w:rsidRPr="00506597">
        <w:rPr>
          <w:rFonts w:ascii="Verdana" w:eastAsia="Verdana" w:hAnsi="Verdana"/>
        </w:rPr>
        <w:lastRenderedPageBreak/>
        <w:t>The Texas Health and Human Services Commission (HHSC)</w:t>
      </w:r>
      <w:r w:rsidR="00C619DD" w:rsidRPr="00506597">
        <w:rPr>
          <w:rFonts w:ascii="Verdana" w:eastAsia="Verdana" w:hAnsi="Verdana"/>
        </w:rPr>
        <w:t xml:space="preserve"> </w:t>
      </w:r>
      <w:r w:rsidRPr="00506597">
        <w:rPr>
          <w:rFonts w:ascii="Verdana" w:eastAsia="Verdana" w:hAnsi="Verdana"/>
        </w:rPr>
        <w:t xml:space="preserve">is an agency within the Texas Health and Human Services (HHS) </w:t>
      </w:r>
      <w:r w:rsidR="0037749D" w:rsidRPr="00506597">
        <w:rPr>
          <w:rFonts w:ascii="Verdana" w:eastAsia="Verdana" w:hAnsi="Verdana"/>
        </w:rPr>
        <w:t>S</w:t>
      </w:r>
      <w:r w:rsidRPr="00506597">
        <w:rPr>
          <w:rFonts w:ascii="Verdana" w:eastAsia="Verdana" w:hAnsi="Verdana"/>
        </w:rPr>
        <w:t xml:space="preserve">ystem.  </w:t>
      </w:r>
      <w:r w:rsidR="0087162B" w:rsidRPr="00506597">
        <w:rPr>
          <w:rFonts w:ascii="Verdana" w:eastAsia="Verdana" w:hAnsi="Verdana"/>
        </w:rPr>
        <w:t xml:space="preserve"> </w:t>
      </w:r>
      <w:r w:rsidRPr="00506597">
        <w:rPr>
          <w:rFonts w:ascii="Verdana" w:eastAsia="Verdana" w:hAnsi="Verdana"/>
        </w:rPr>
        <w:t xml:space="preserve"> </w:t>
      </w:r>
    </w:p>
    <w:p w14:paraId="3C0BD83B" w14:textId="77777777" w:rsidR="00F0430D" w:rsidRPr="00506597" w:rsidRDefault="00F0430D" w:rsidP="00776AC5">
      <w:pPr>
        <w:rPr>
          <w:rFonts w:ascii="Verdana" w:eastAsia="Verdana" w:hAnsi="Verdana"/>
        </w:rPr>
      </w:pPr>
    </w:p>
    <w:p w14:paraId="3B68916F" w14:textId="7042852E" w:rsidR="00ED5A53" w:rsidRPr="00506597" w:rsidRDefault="00ED5A53" w:rsidP="00776AC5">
      <w:pPr>
        <w:rPr>
          <w:rFonts w:ascii="Verdana" w:eastAsia="Verdana" w:hAnsi="Verdana"/>
        </w:rPr>
      </w:pPr>
      <w:r w:rsidRPr="00506597">
        <w:rPr>
          <w:rFonts w:ascii="Verdana" w:eastAsia="Verdana" w:hAnsi="Verdana"/>
        </w:rPr>
        <w:t xml:space="preserve">HHSC is seeking Applications to establish Contract(s) for </w:t>
      </w:r>
      <w:r w:rsidR="00BC7E2A" w:rsidRPr="00506597">
        <w:rPr>
          <w:rFonts w:ascii="Verdana" w:eastAsia="Verdana" w:hAnsi="Verdana"/>
        </w:rPr>
        <w:t>t</w:t>
      </w:r>
      <w:r w:rsidRPr="00506597">
        <w:rPr>
          <w:rFonts w:ascii="Verdana" w:eastAsia="Verdana" w:hAnsi="Verdana"/>
        </w:rPr>
        <w:t>he Kidney Health Care (KHC) Program</w:t>
      </w:r>
      <w:r w:rsidR="003E4239" w:rsidRPr="00506597">
        <w:rPr>
          <w:rFonts w:ascii="Verdana" w:eastAsia="Verdana" w:hAnsi="Verdana"/>
        </w:rPr>
        <w:t xml:space="preserve"> </w:t>
      </w:r>
      <w:r w:rsidR="00B417E2" w:rsidRPr="00506597">
        <w:rPr>
          <w:rFonts w:ascii="Verdana" w:eastAsia="Verdana" w:hAnsi="Verdana"/>
        </w:rPr>
        <w:t xml:space="preserve">for </w:t>
      </w:r>
      <w:r w:rsidR="003E4239" w:rsidRPr="00506597">
        <w:rPr>
          <w:rFonts w:ascii="Verdana" w:eastAsia="Verdana" w:hAnsi="Verdana"/>
        </w:rPr>
        <w:t>pharmaceutical rebate services</w:t>
      </w:r>
      <w:r w:rsidRPr="00506597">
        <w:rPr>
          <w:rFonts w:ascii="Verdana" w:eastAsia="Verdana" w:hAnsi="Verdana"/>
        </w:rPr>
        <w:t xml:space="preserve">. KHC is a State Pharmaceutical Assistance Program (SPAP) for Texas residents diagnosed with end-stage renal disease (ESRD) who are receiving kidney dialysis or have had a kidney transplant. KHC is 100% state-funded and helps ease medical expenses and transportation costs for many Texas residents with ESRD.  </w:t>
      </w:r>
    </w:p>
    <w:p w14:paraId="35A017B5" w14:textId="77777777" w:rsidR="00ED5A53" w:rsidRPr="00506597" w:rsidRDefault="00ED5A53" w:rsidP="00776AC5">
      <w:pPr>
        <w:rPr>
          <w:rFonts w:ascii="Verdana" w:eastAsia="Verdana" w:hAnsi="Verdana"/>
        </w:rPr>
      </w:pPr>
    </w:p>
    <w:p w14:paraId="79AECD87" w14:textId="290877CD" w:rsidR="009612F2" w:rsidRPr="00506597" w:rsidRDefault="00ED5A53" w:rsidP="00776AC5">
      <w:pPr>
        <w:rPr>
          <w:rFonts w:ascii="Verdana" w:eastAsia="Verdana" w:hAnsi="Verdana"/>
          <w:color w:val="000000"/>
        </w:rPr>
      </w:pPr>
      <w:bookmarkStart w:id="8" w:name="_Hlk92969921"/>
      <w:r w:rsidRPr="00506597">
        <w:rPr>
          <w:rFonts w:ascii="Verdana" w:eastAsia="Verdana" w:hAnsi="Verdana"/>
        </w:rPr>
        <w:t>KHC is considered a payor of last resort.</w:t>
      </w:r>
      <w:r w:rsidR="00CB786B" w:rsidRPr="00506597">
        <w:rPr>
          <w:rFonts w:ascii="Verdana" w:eastAsia="Verdana" w:hAnsi="Verdana"/>
        </w:rPr>
        <w:t xml:space="preserve"> </w:t>
      </w:r>
      <w:r w:rsidRPr="00506597">
        <w:rPr>
          <w:rFonts w:ascii="Verdana" w:eastAsia="Verdana" w:hAnsi="Verdana"/>
        </w:rPr>
        <w:t>All benefits, apart from outpatient pharmacy drug claims, are administered and paid by HHSC.</w:t>
      </w:r>
      <w:bookmarkEnd w:id="8"/>
      <w:r w:rsidRPr="00506597">
        <w:rPr>
          <w:rFonts w:ascii="Verdana" w:eastAsia="Verdana" w:hAnsi="Verdana"/>
        </w:rPr>
        <w:t xml:space="preserve"> Prescriptions are processed as real-time, point-of-service adjudications through the Texas Vendor Drug Program claims system. The </w:t>
      </w:r>
      <w:r w:rsidR="00A06360" w:rsidRPr="00506597">
        <w:rPr>
          <w:rFonts w:ascii="Verdana" w:eastAsia="Verdana" w:hAnsi="Verdana"/>
        </w:rPr>
        <w:t xml:space="preserve">KHC’s </w:t>
      </w:r>
      <w:r w:rsidRPr="00506597">
        <w:rPr>
          <w:rFonts w:ascii="Verdana" w:eastAsia="Verdana" w:hAnsi="Verdana"/>
        </w:rPr>
        <w:t>drug formulary is comprised of medications related to end-stage renal disease, and rebate revenue is returned to the program to help fund the drug benefit for dialysis and kidney transplant clients.</w:t>
      </w:r>
    </w:p>
    <w:p w14:paraId="32FDF6E4" w14:textId="77777777" w:rsidR="00F0430D" w:rsidRPr="001E3514" w:rsidRDefault="00F0430D" w:rsidP="00776AC5">
      <w:pPr>
        <w:rPr>
          <w:rFonts w:eastAsia="Verdana"/>
          <w:highlight w:val="yellow"/>
        </w:rPr>
      </w:pPr>
    </w:p>
    <w:p w14:paraId="53F55E3F" w14:textId="708925D6" w:rsidR="00F0430D" w:rsidRPr="00506597" w:rsidRDefault="00F0430D" w:rsidP="00776AC5">
      <w:pPr>
        <w:rPr>
          <w:rFonts w:ascii="Verdana" w:eastAsia="Verdana" w:hAnsi="Verdana"/>
          <w:color w:val="000000"/>
        </w:rPr>
      </w:pPr>
      <w:r w:rsidRPr="00506597">
        <w:rPr>
          <w:rFonts w:ascii="Verdana" w:eastAsia="Verdana" w:hAnsi="Verdana"/>
        </w:rPr>
        <w:t xml:space="preserve">To be considered for an award, </w:t>
      </w:r>
      <w:r w:rsidR="0087162B" w:rsidRPr="00506597">
        <w:rPr>
          <w:rFonts w:ascii="Verdana" w:eastAsia="Verdana" w:hAnsi="Verdana"/>
        </w:rPr>
        <w:t>Applicant</w:t>
      </w:r>
      <w:r w:rsidRPr="00506597">
        <w:rPr>
          <w:rFonts w:ascii="Verdana" w:eastAsia="Verdana" w:hAnsi="Verdana"/>
        </w:rPr>
        <w:t xml:space="preserve">s must submit a comprehensive </w:t>
      </w:r>
      <w:r w:rsidR="0087162B" w:rsidRPr="00506597">
        <w:rPr>
          <w:rFonts w:ascii="Verdana" w:eastAsia="Verdana" w:hAnsi="Verdana"/>
        </w:rPr>
        <w:t>Application</w:t>
      </w:r>
      <w:r w:rsidRPr="00506597">
        <w:rPr>
          <w:rFonts w:ascii="Verdana" w:eastAsia="Verdana" w:hAnsi="Verdana"/>
        </w:rPr>
        <w:t xml:space="preserve"> that </w:t>
      </w:r>
      <w:r w:rsidR="006D6CB6" w:rsidRPr="00506597">
        <w:rPr>
          <w:rFonts w:ascii="Verdana" w:eastAsia="Verdana" w:hAnsi="Verdana"/>
        </w:rPr>
        <w:t xml:space="preserve">meets all the requirements of this OE and </w:t>
      </w:r>
      <w:r w:rsidRPr="00506597">
        <w:rPr>
          <w:rFonts w:ascii="Verdana" w:eastAsia="Verdana" w:hAnsi="Verdana"/>
        </w:rPr>
        <w:t xml:space="preserve">includes </w:t>
      </w:r>
      <w:r w:rsidR="00DF046D" w:rsidRPr="00506597">
        <w:rPr>
          <w:rFonts w:ascii="Verdana" w:eastAsia="Verdana" w:hAnsi="Verdana"/>
        </w:rPr>
        <w:t xml:space="preserve">all requested </w:t>
      </w:r>
      <w:r w:rsidRPr="00506597">
        <w:rPr>
          <w:rFonts w:ascii="Verdana" w:eastAsia="Verdana" w:hAnsi="Verdana"/>
        </w:rPr>
        <w:t>documentation</w:t>
      </w:r>
      <w:r w:rsidR="00404551" w:rsidRPr="00506597">
        <w:rPr>
          <w:rFonts w:ascii="Verdana" w:eastAsia="Verdana" w:hAnsi="Verdana"/>
        </w:rPr>
        <w:t>.</w:t>
      </w:r>
      <w:r w:rsidRPr="00506597">
        <w:rPr>
          <w:rFonts w:ascii="Verdana" w:eastAsia="Verdana" w:hAnsi="Verdana"/>
        </w:rPr>
        <w:t xml:space="preserve"> </w:t>
      </w:r>
    </w:p>
    <w:p w14:paraId="072D736D" w14:textId="77777777" w:rsidR="00F0430D" w:rsidRPr="001E3514" w:rsidRDefault="00F0430D" w:rsidP="00776AC5"/>
    <w:p w14:paraId="75B1DC95" w14:textId="51EB8DB6" w:rsidR="00F73751" w:rsidRPr="000568E3" w:rsidRDefault="000D588F" w:rsidP="000D588F">
      <w:pPr>
        <w:pStyle w:val="Heading2"/>
        <w:rPr>
          <w:rFonts w:ascii="Verdana" w:hAnsi="Verdana"/>
        </w:rPr>
      </w:pPr>
      <w:bookmarkStart w:id="9" w:name="_Toc71713866"/>
      <w:bookmarkStart w:id="10" w:name="_Toc105579567"/>
      <w:proofErr w:type="gramStart"/>
      <w:r w:rsidRPr="000568E3">
        <w:rPr>
          <w:rFonts w:ascii="Verdana" w:hAnsi="Verdana"/>
        </w:rPr>
        <w:t xml:space="preserve">2.2  </w:t>
      </w:r>
      <w:r w:rsidR="0016566A" w:rsidRPr="000568E3">
        <w:rPr>
          <w:rFonts w:ascii="Verdana" w:hAnsi="Verdana"/>
        </w:rPr>
        <w:t>Legal</w:t>
      </w:r>
      <w:proofErr w:type="gramEnd"/>
      <w:r w:rsidR="0016566A" w:rsidRPr="000568E3">
        <w:rPr>
          <w:rFonts w:ascii="Verdana" w:hAnsi="Verdana"/>
        </w:rPr>
        <w:t xml:space="preserve"> </w:t>
      </w:r>
      <w:r w:rsidR="00F73751" w:rsidRPr="000568E3">
        <w:rPr>
          <w:rFonts w:ascii="Verdana" w:hAnsi="Verdana"/>
        </w:rPr>
        <w:t>Authority</w:t>
      </w:r>
      <w:bookmarkEnd w:id="9"/>
      <w:bookmarkEnd w:id="10"/>
    </w:p>
    <w:p w14:paraId="4E53D502" w14:textId="77777777" w:rsidR="00B3476E" w:rsidRPr="00B3476E" w:rsidRDefault="00B3476E" w:rsidP="00776AC5">
      <w:bookmarkStart w:id="11" w:name="_Hlk90975841"/>
    </w:p>
    <w:p w14:paraId="011F81E0" w14:textId="18B887D8" w:rsidR="00B3476E" w:rsidRPr="000568E3" w:rsidRDefault="00B3476E" w:rsidP="00776AC5">
      <w:pPr>
        <w:pStyle w:val="ListParagraph"/>
        <w:rPr>
          <w:rFonts w:ascii="Verdana" w:eastAsia="Verdana" w:hAnsi="Verdana"/>
        </w:rPr>
      </w:pPr>
      <w:r w:rsidRPr="000568E3">
        <w:rPr>
          <w:rFonts w:ascii="Verdana" w:eastAsia="Verdana" w:hAnsi="Verdana"/>
        </w:rPr>
        <w:t xml:space="preserve">The Health and Human Services Commission is posting this Open Enrollment pursuant to </w:t>
      </w:r>
      <w:r w:rsidRPr="000568E3">
        <w:rPr>
          <w:rFonts w:ascii="Verdana" w:hAnsi="Verdana"/>
          <w:color w:val="242424"/>
          <w:shd w:val="clear" w:color="auto" w:fill="FFFFFF"/>
        </w:rPr>
        <w:t xml:space="preserve">1 Tex. Admin. Code, Part 15, Chapter 391, Subchapter A, Rule </w:t>
      </w:r>
      <w:r w:rsidRPr="000568E3">
        <w:rPr>
          <w:rFonts w:ascii="Verdana" w:hAnsi="Verdana"/>
          <w:shd w:val="clear" w:color="auto" w:fill="FFFFFF"/>
        </w:rPr>
        <w:t>391.10</w:t>
      </w:r>
      <w:r w:rsidR="00F46AD9" w:rsidRPr="000568E3">
        <w:rPr>
          <w:rFonts w:ascii="Verdana" w:hAnsi="Verdana"/>
          <w:shd w:val="clear" w:color="auto" w:fill="FFFFFF"/>
        </w:rPr>
        <w:t>3</w:t>
      </w:r>
      <w:r w:rsidRPr="000568E3">
        <w:rPr>
          <w:rFonts w:ascii="Verdana" w:hAnsi="Verdana"/>
          <w:shd w:val="clear" w:color="auto" w:fill="FFFFFF"/>
        </w:rPr>
        <w:t>(</w:t>
      </w:r>
      <w:r w:rsidR="00F46AD9" w:rsidRPr="000568E3">
        <w:rPr>
          <w:rFonts w:ascii="Verdana" w:hAnsi="Verdana"/>
          <w:shd w:val="clear" w:color="auto" w:fill="FFFFFF"/>
        </w:rPr>
        <w:t>a</w:t>
      </w:r>
      <w:r w:rsidRPr="000568E3">
        <w:rPr>
          <w:rFonts w:ascii="Verdana" w:hAnsi="Verdana"/>
          <w:shd w:val="clear" w:color="auto" w:fill="FFFFFF"/>
        </w:rPr>
        <w:t xml:space="preserve">). </w:t>
      </w:r>
    </w:p>
    <w:p w14:paraId="2FF2DB55" w14:textId="0E167E23" w:rsidR="00B3476E" w:rsidRPr="000568E3" w:rsidRDefault="00B3476E" w:rsidP="00776AC5">
      <w:pPr>
        <w:pStyle w:val="ListParagraph"/>
        <w:rPr>
          <w:rFonts w:ascii="Verdana" w:eastAsia="Verdana" w:hAnsi="Verdana"/>
        </w:rPr>
      </w:pPr>
    </w:p>
    <w:p w14:paraId="13F58DF6" w14:textId="7A401C44" w:rsidR="00B3476E" w:rsidRPr="000568E3" w:rsidRDefault="00DA1B08" w:rsidP="00776AC5">
      <w:pPr>
        <w:pStyle w:val="ListParagraph"/>
        <w:rPr>
          <w:rFonts w:ascii="Verdana" w:eastAsia="Verdana" w:hAnsi="Verdana"/>
        </w:rPr>
      </w:pPr>
      <w:r w:rsidRPr="000568E3">
        <w:rPr>
          <w:rFonts w:ascii="Verdana" w:eastAsia="Verdana" w:hAnsi="Verdana"/>
        </w:rPr>
        <w:t>Any Contract awarded under this Open Enrollment will be awarded pursuant to Section 12.0125, Texas Health and Safety Code, and 42 U.S.C. 1396r-8</w:t>
      </w:r>
      <w:r w:rsidR="00DC2DF1" w:rsidRPr="000568E3">
        <w:rPr>
          <w:rFonts w:ascii="Verdana" w:eastAsia="Verdana" w:hAnsi="Verdana"/>
        </w:rPr>
        <w:t xml:space="preserve">. </w:t>
      </w:r>
    </w:p>
    <w:bookmarkEnd w:id="11"/>
    <w:p w14:paraId="61EC925D" w14:textId="77777777" w:rsidR="00007E53" w:rsidRPr="00F73751" w:rsidRDefault="00007E53" w:rsidP="00776AC5">
      <w:pPr>
        <w:pStyle w:val="ListParagraph"/>
      </w:pPr>
    </w:p>
    <w:p w14:paraId="5649BBB9" w14:textId="67645A65" w:rsidR="00F0430D" w:rsidRPr="000568E3" w:rsidRDefault="000D588F" w:rsidP="000D588F">
      <w:pPr>
        <w:pStyle w:val="Heading2"/>
        <w:rPr>
          <w:rFonts w:ascii="Verdana" w:hAnsi="Verdana"/>
        </w:rPr>
      </w:pPr>
      <w:bookmarkStart w:id="12" w:name="_Toc71713867"/>
      <w:bookmarkStart w:id="13" w:name="_Toc105579568"/>
      <w:proofErr w:type="gramStart"/>
      <w:r w:rsidRPr="000568E3">
        <w:rPr>
          <w:rFonts w:ascii="Verdana" w:hAnsi="Verdana"/>
        </w:rPr>
        <w:t xml:space="preserve">2.3  </w:t>
      </w:r>
      <w:r w:rsidR="00F0430D" w:rsidRPr="000568E3">
        <w:rPr>
          <w:rFonts w:ascii="Verdana" w:hAnsi="Verdana"/>
        </w:rPr>
        <w:t>No</w:t>
      </w:r>
      <w:proofErr w:type="gramEnd"/>
      <w:r w:rsidR="00F0430D" w:rsidRPr="000568E3">
        <w:rPr>
          <w:rFonts w:ascii="Verdana" w:hAnsi="Verdana"/>
        </w:rPr>
        <w:t xml:space="preserve"> Guarantee of </w:t>
      </w:r>
      <w:r w:rsidR="0023416A" w:rsidRPr="000568E3">
        <w:rPr>
          <w:rFonts w:ascii="Verdana" w:hAnsi="Verdana"/>
        </w:rPr>
        <w:t>Volume or Usage</w:t>
      </w:r>
      <w:bookmarkEnd w:id="12"/>
      <w:bookmarkEnd w:id="13"/>
    </w:p>
    <w:p w14:paraId="65B3802C" w14:textId="77777777" w:rsidR="00F73751" w:rsidRPr="007E4E5D" w:rsidRDefault="00F73751" w:rsidP="00776AC5">
      <w:pPr>
        <w:rPr>
          <w:rFonts w:eastAsia="Verdana"/>
        </w:rPr>
      </w:pPr>
    </w:p>
    <w:p w14:paraId="3248FB44" w14:textId="67F7D79A" w:rsidR="00F0430D" w:rsidRPr="000568E3" w:rsidRDefault="00DF3148" w:rsidP="00776AC5">
      <w:pPr>
        <w:rPr>
          <w:rFonts w:ascii="Verdana" w:eastAsia="Verdana" w:hAnsi="Verdana"/>
          <w:color w:val="000000"/>
        </w:rPr>
      </w:pPr>
      <w:r w:rsidRPr="000568E3">
        <w:rPr>
          <w:rFonts w:ascii="Verdana" w:hAnsi="Verdana"/>
        </w:rPr>
        <w:t>HHSC</w:t>
      </w:r>
      <w:r w:rsidR="00404551" w:rsidRPr="000568E3">
        <w:rPr>
          <w:rFonts w:ascii="Verdana" w:eastAsia="Verdana" w:hAnsi="Verdana"/>
        </w:rPr>
        <w:t xml:space="preserve"> does </w:t>
      </w:r>
      <w:r w:rsidR="00F0430D" w:rsidRPr="000568E3">
        <w:rPr>
          <w:rFonts w:ascii="Verdana" w:eastAsia="Verdana" w:hAnsi="Verdana"/>
        </w:rPr>
        <w:t xml:space="preserve">not guarantee any volume or usage under any Contract resulting from this </w:t>
      </w:r>
      <w:r w:rsidR="00E519F2" w:rsidRPr="000568E3">
        <w:rPr>
          <w:rFonts w:ascii="Verdana" w:eastAsia="Verdana" w:hAnsi="Verdana"/>
        </w:rPr>
        <w:t>Open Enrollment</w:t>
      </w:r>
      <w:r w:rsidR="00F0430D" w:rsidRPr="000568E3">
        <w:rPr>
          <w:rFonts w:ascii="Verdana" w:eastAsia="Verdana" w:hAnsi="Verdana"/>
        </w:rPr>
        <w:t>. Additionally, all Contracts</w:t>
      </w:r>
      <w:r w:rsidR="007B4211" w:rsidRPr="000568E3">
        <w:rPr>
          <w:rFonts w:ascii="Verdana" w:eastAsia="Verdana" w:hAnsi="Verdana"/>
        </w:rPr>
        <w:t xml:space="preserve"> resulting from this Open Enrollment</w:t>
      </w:r>
      <w:r w:rsidR="00F0430D" w:rsidRPr="000568E3">
        <w:rPr>
          <w:rFonts w:ascii="Verdana" w:eastAsia="Verdana" w:hAnsi="Verdana"/>
        </w:rPr>
        <w:t xml:space="preserve"> are subject to appropriations, the availability of funds, and termination. </w:t>
      </w:r>
      <w:r w:rsidR="000567D5" w:rsidRPr="000568E3">
        <w:rPr>
          <w:rFonts w:ascii="Verdana" w:eastAsia="Verdana" w:hAnsi="Verdana"/>
        </w:rPr>
        <w:t>For the avoidance of doubt, Manufacturers will not be compensated by HHS</w:t>
      </w:r>
      <w:r w:rsidR="00CF5222" w:rsidRPr="000568E3">
        <w:rPr>
          <w:rFonts w:ascii="Verdana" w:eastAsia="Verdana" w:hAnsi="Verdana"/>
        </w:rPr>
        <w:t xml:space="preserve"> Agencies</w:t>
      </w:r>
      <w:r w:rsidR="000567D5" w:rsidRPr="000568E3">
        <w:rPr>
          <w:rFonts w:ascii="Verdana" w:eastAsia="Verdana" w:hAnsi="Verdana"/>
        </w:rPr>
        <w:t xml:space="preserve"> under any Contract resulting from this Open Enrollment.</w:t>
      </w:r>
      <w:r w:rsidR="00F0430D" w:rsidRPr="000568E3">
        <w:rPr>
          <w:rFonts w:ascii="Verdana" w:eastAsia="Verdana" w:hAnsi="Verdana"/>
        </w:rPr>
        <w:t xml:space="preserve"> </w:t>
      </w:r>
    </w:p>
    <w:p w14:paraId="34DC2D08" w14:textId="77777777" w:rsidR="00F0430D" w:rsidRPr="001E3514" w:rsidRDefault="00F0430D" w:rsidP="00776AC5">
      <w:pPr>
        <w:pStyle w:val="ListParagraph"/>
      </w:pPr>
    </w:p>
    <w:p w14:paraId="7DB850C3" w14:textId="303BF2E2" w:rsidR="00F0430D" w:rsidRPr="00CC797F" w:rsidRDefault="00DB6E46" w:rsidP="00DB6E46">
      <w:pPr>
        <w:pStyle w:val="Heading1"/>
        <w:rPr>
          <w:rFonts w:ascii="Verdana" w:hAnsi="Verdana"/>
        </w:rPr>
      </w:pPr>
      <w:bookmarkStart w:id="14" w:name="_Toc71713868"/>
      <w:bookmarkStart w:id="15" w:name="_Toc105579569"/>
      <w:r w:rsidRPr="00CC797F">
        <w:rPr>
          <w:rFonts w:ascii="Verdana" w:hAnsi="Verdana"/>
        </w:rPr>
        <w:t xml:space="preserve">SECTION 3.  </w:t>
      </w:r>
      <w:r w:rsidR="00F0430D" w:rsidRPr="00CC797F">
        <w:rPr>
          <w:rFonts w:ascii="Verdana" w:hAnsi="Verdana"/>
        </w:rPr>
        <w:t>DEFINITIONS AND ACRONYMS</w:t>
      </w:r>
      <w:bookmarkEnd w:id="14"/>
      <w:bookmarkEnd w:id="15"/>
    </w:p>
    <w:p w14:paraId="22FF4646" w14:textId="77777777" w:rsidR="004C6CEC" w:rsidRPr="001E3514" w:rsidRDefault="004C6CEC" w:rsidP="00776AC5">
      <w:pPr>
        <w:pStyle w:val="ListParagraph"/>
      </w:pPr>
    </w:p>
    <w:p w14:paraId="0F3F774D" w14:textId="0CFACF77" w:rsidR="00404551" w:rsidRPr="00CC797F" w:rsidRDefault="004C6CEC" w:rsidP="00776AC5">
      <w:pPr>
        <w:rPr>
          <w:rFonts w:ascii="Verdana" w:eastAsia="Verdana" w:hAnsi="Verdana"/>
          <w:b/>
          <w:color w:val="FF0000"/>
        </w:rPr>
      </w:pPr>
      <w:bookmarkStart w:id="16" w:name="_Hlk9235193"/>
      <w:r w:rsidRPr="00CC797F">
        <w:rPr>
          <w:rFonts w:ascii="Verdana" w:eastAsia="Verdana" w:hAnsi="Verdana"/>
        </w:rPr>
        <w:t xml:space="preserve">Unless the context clearly indicates otherwise, throughout this </w:t>
      </w:r>
      <w:r w:rsidR="00E519F2" w:rsidRPr="00CC797F">
        <w:rPr>
          <w:rFonts w:ascii="Verdana" w:eastAsia="Verdana" w:hAnsi="Verdana"/>
        </w:rPr>
        <w:t>Open Enrollment</w:t>
      </w:r>
      <w:r w:rsidRPr="00CC797F">
        <w:rPr>
          <w:rFonts w:ascii="Verdana" w:eastAsia="Verdana" w:hAnsi="Verdana"/>
        </w:rPr>
        <w:t xml:space="preserve">, the definition given to a term below applies whenever the term appears in this </w:t>
      </w:r>
      <w:r w:rsidR="00E519F2" w:rsidRPr="00CC797F">
        <w:rPr>
          <w:rFonts w:ascii="Verdana" w:eastAsia="Verdana" w:hAnsi="Verdana"/>
        </w:rPr>
        <w:t>Open Enrollment</w:t>
      </w:r>
      <w:r w:rsidR="006B0ABE" w:rsidRPr="00CC797F">
        <w:rPr>
          <w:rFonts w:ascii="Verdana" w:eastAsia="Verdana" w:hAnsi="Verdana"/>
        </w:rPr>
        <w:t>,</w:t>
      </w:r>
      <w:r w:rsidRPr="00CC797F">
        <w:rPr>
          <w:rFonts w:ascii="Verdana" w:eastAsia="Verdana" w:hAnsi="Verdana"/>
        </w:rPr>
        <w:t xml:space="preserve"> in any </w:t>
      </w:r>
      <w:r w:rsidR="0087162B" w:rsidRPr="00CC797F">
        <w:rPr>
          <w:rFonts w:ascii="Verdana" w:eastAsia="Verdana" w:hAnsi="Verdana"/>
        </w:rPr>
        <w:t>Application</w:t>
      </w:r>
      <w:r w:rsidRPr="00CC797F">
        <w:rPr>
          <w:rFonts w:ascii="Verdana" w:eastAsia="Verdana" w:hAnsi="Verdana"/>
        </w:rPr>
        <w:t xml:space="preserve"> submitted in response to this </w:t>
      </w:r>
      <w:r w:rsidR="00E519F2" w:rsidRPr="00CC797F">
        <w:rPr>
          <w:rFonts w:ascii="Verdana" w:eastAsia="Verdana" w:hAnsi="Verdana"/>
        </w:rPr>
        <w:t>Open Enrollment</w:t>
      </w:r>
      <w:r w:rsidR="006B0ABE" w:rsidRPr="00CC797F">
        <w:rPr>
          <w:rFonts w:ascii="Verdana" w:eastAsia="Verdana" w:hAnsi="Verdana"/>
        </w:rPr>
        <w:t xml:space="preserve">, and in any </w:t>
      </w:r>
      <w:r w:rsidR="006B0ABE" w:rsidRPr="00CC797F">
        <w:rPr>
          <w:rFonts w:ascii="Verdana" w:eastAsia="Verdana" w:hAnsi="Verdana"/>
        </w:rPr>
        <w:lastRenderedPageBreak/>
        <w:t xml:space="preserve">Contract awarded </w:t>
      </w:r>
      <w:proofErr w:type="gramStart"/>
      <w:r w:rsidR="006B0ABE" w:rsidRPr="00CC797F">
        <w:rPr>
          <w:rFonts w:ascii="Verdana" w:eastAsia="Verdana" w:hAnsi="Verdana"/>
        </w:rPr>
        <w:t>as a result of</w:t>
      </w:r>
      <w:proofErr w:type="gramEnd"/>
      <w:r w:rsidR="006B0ABE" w:rsidRPr="00CC797F">
        <w:rPr>
          <w:rFonts w:ascii="Verdana" w:eastAsia="Verdana" w:hAnsi="Verdana"/>
        </w:rPr>
        <w:t xml:space="preserve"> this Open Enrollment</w:t>
      </w:r>
      <w:r w:rsidRPr="00CC797F">
        <w:rPr>
          <w:rFonts w:ascii="Verdana" w:eastAsia="Verdana" w:hAnsi="Verdana"/>
        </w:rPr>
        <w:t>. All other terms have their ordinary and common meaning.</w:t>
      </w:r>
      <w:r w:rsidRPr="00CC797F" w:rsidDel="009A4AF3">
        <w:rPr>
          <w:rFonts w:ascii="Verdana" w:eastAsia="Verdana" w:hAnsi="Verdana"/>
        </w:rPr>
        <w:t xml:space="preserve"> </w:t>
      </w:r>
    </w:p>
    <w:bookmarkEnd w:id="16"/>
    <w:p w14:paraId="295BDD6F" w14:textId="77777777" w:rsidR="004C6CEC" w:rsidRPr="00404551" w:rsidRDefault="004C6CEC" w:rsidP="00776AC5">
      <w:pPr>
        <w:rPr>
          <w:rFonts w:eastAsia="Verdana"/>
        </w:rPr>
      </w:pPr>
    </w:p>
    <w:tbl>
      <w:tblPr>
        <w:tblStyle w:val="TableGrid"/>
        <w:tblW w:w="0" w:type="auto"/>
        <w:tblInd w:w="535" w:type="dxa"/>
        <w:tblCellMar>
          <w:top w:w="29" w:type="dxa"/>
          <w:bottom w:w="29" w:type="dxa"/>
        </w:tblCellMar>
        <w:tblLook w:val="04A0" w:firstRow="1" w:lastRow="0" w:firstColumn="1" w:lastColumn="0" w:noHBand="0" w:noVBand="1"/>
      </w:tblPr>
      <w:tblGrid>
        <w:gridCol w:w="2610"/>
        <w:gridCol w:w="7110"/>
      </w:tblGrid>
      <w:tr w:rsidR="00AB7B2D" w:rsidRPr="006249F2" w14:paraId="65D11276" w14:textId="77777777" w:rsidTr="00AB7B2D">
        <w:trPr>
          <w:cnfStyle w:val="100000000000" w:firstRow="1" w:lastRow="0" w:firstColumn="0" w:lastColumn="0" w:oddVBand="0" w:evenVBand="0" w:oddHBand="0" w:evenHBand="0" w:firstRowFirstColumn="0" w:firstRowLastColumn="0" w:lastRowFirstColumn="0" w:lastRowLastColumn="0"/>
        </w:trPr>
        <w:tc>
          <w:tcPr>
            <w:tcW w:w="2610" w:type="dxa"/>
            <w:vAlign w:val="center"/>
          </w:tcPr>
          <w:p w14:paraId="444AAB63" w14:textId="77777777" w:rsidR="004C6CEC" w:rsidRPr="006249F2" w:rsidRDefault="004C6CEC" w:rsidP="00AB7B2D">
            <w:pPr>
              <w:ind w:left="0"/>
              <w:jc w:val="left"/>
              <w:rPr>
                <w:rFonts w:ascii="Verdana" w:hAnsi="Verdana"/>
                <w:color w:val="auto"/>
              </w:rPr>
            </w:pPr>
            <w:r w:rsidRPr="006249F2">
              <w:rPr>
                <w:rFonts w:ascii="Verdana" w:hAnsi="Verdana"/>
                <w:color w:val="auto"/>
              </w:rPr>
              <w:t>Term</w:t>
            </w:r>
          </w:p>
        </w:tc>
        <w:tc>
          <w:tcPr>
            <w:tcW w:w="7110" w:type="dxa"/>
            <w:vAlign w:val="center"/>
          </w:tcPr>
          <w:p w14:paraId="7F9DDA6A" w14:textId="77777777" w:rsidR="004C6CEC" w:rsidRPr="006249F2" w:rsidRDefault="004C6CEC" w:rsidP="00AB7B2D">
            <w:pPr>
              <w:ind w:left="0"/>
              <w:jc w:val="left"/>
              <w:rPr>
                <w:rFonts w:ascii="Verdana" w:hAnsi="Verdana"/>
                <w:color w:val="auto"/>
              </w:rPr>
            </w:pPr>
            <w:r w:rsidRPr="006249F2">
              <w:rPr>
                <w:rFonts w:ascii="Verdana" w:hAnsi="Verdana"/>
                <w:color w:val="auto"/>
              </w:rPr>
              <w:t>Definition</w:t>
            </w:r>
            <w:r w:rsidRPr="006249F2">
              <w:rPr>
                <w:rFonts w:ascii="Verdana" w:hAnsi="Verdana"/>
                <w:color w:val="auto"/>
              </w:rPr>
              <w:tab/>
            </w:r>
          </w:p>
        </w:tc>
      </w:tr>
      <w:tr w:rsidR="00AB7B2D" w:rsidRPr="006249F2" w14:paraId="412B90C4" w14:textId="77777777" w:rsidTr="00AB7B2D">
        <w:tc>
          <w:tcPr>
            <w:tcW w:w="2610" w:type="dxa"/>
            <w:vAlign w:val="center"/>
          </w:tcPr>
          <w:p w14:paraId="57266CF7" w14:textId="0D570911" w:rsidR="00007E53" w:rsidRPr="006249F2" w:rsidRDefault="00007E53" w:rsidP="00AB7B2D">
            <w:pPr>
              <w:ind w:left="0"/>
              <w:rPr>
                <w:rFonts w:ascii="Verdana" w:hAnsi="Verdana"/>
                <w:b/>
                <w:bCs/>
                <w:color w:val="auto"/>
              </w:rPr>
            </w:pPr>
            <w:r w:rsidRPr="006249F2">
              <w:rPr>
                <w:rFonts w:ascii="Verdana" w:hAnsi="Verdana"/>
                <w:b/>
                <w:bCs/>
                <w:color w:val="auto"/>
              </w:rPr>
              <w:t>Act</w:t>
            </w:r>
          </w:p>
        </w:tc>
        <w:tc>
          <w:tcPr>
            <w:tcW w:w="7110" w:type="dxa"/>
            <w:vAlign w:val="center"/>
          </w:tcPr>
          <w:p w14:paraId="782F1452" w14:textId="572F318D" w:rsidR="00007E53" w:rsidRPr="006249F2" w:rsidRDefault="00007E53" w:rsidP="00AB7B2D">
            <w:pPr>
              <w:ind w:left="0"/>
              <w:rPr>
                <w:rFonts w:ascii="Verdana" w:hAnsi="Verdana"/>
                <w:color w:val="auto"/>
              </w:rPr>
            </w:pPr>
            <w:r w:rsidRPr="006249F2">
              <w:rPr>
                <w:rFonts w:ascii="Verdana" w:hAnsi="Verdana"/>
                <w:color w:val="auto"/>
              </w:rPr>
              <w:t>Means the Social Security Act</w:t>
            </w:r>
            <w:r w:rsidR="00327707" w:rsidRPr="006249F2">
              <w:rPr>
                <w:rFonts w:ascii="Verdana" w:hAnsi="Verdana"/>
                <w:color w:val="auto"/>
              </w:rPr>
              <w:t>.</w:t>
            </w:r>
          </w:p>
        </w:tc>
      </w:tr>
      <w:tr w:rsidR="00AB7B2D" w:rsidRPr="006249F2" w14:paraId="50C7D6F6" w14:textId="77777777" w:rsidTr="00AB7B2D">
        <w:tc>
          <w:tcPr>
            <w:tcW w:w="2610" w:type="dxa"/>
            <w:vAlign w:val="center"/>
          </w:tcPr>
          <w:p w14:paraId="20BE1FBF" w14:textId="77777777" w:rsidR="004C6CEC" w:rsidRPr="006249F2" w:rsidRDefault="004C6CEC" w:rsidP="00AB7B2D">
            <w:pPr>
              <w:ind w:left="0"/>
              <w:rPr>
                <w:rFonts w:ascii="Verdana" w:hAnsi="Verdana"/>
                <w:b/>
                <w:bCs/>
                <w:color w:val="auto"/>
              </w:rPr>
            </w:pPr>
            <w:r w:rsidRPr="006249F2">
              <w:rPr>
                <w:rFonts w:ascii="Verdana" w:hAnsi="Verdana"/>
                <w:b/>
                <w:bCs/>
                <w:color w:val="auto"/>
              </w:rPr>
              <w:t>Addendum</w:t>
            </w:r>
          </w:p>
        </w:tc>
        <w:tc>
          <w:tcPr>
            <w:tcW w:w="7110" w:type="dxa"/>
            <w:vAlign w:val="center"/>
          </w:tcPr>
          <w:p w14:paraId="38D4A4EC" w14:textId="77777777" w:rsidR="004C6CEC" w:rsidRPr="006249F2" w:rsidRDefault="004C6CEC" w:rsidP="00AB7B2D">
            <w:pPr>
              <w:ind w:left="0"/>
              <w:rPr>
                <w:rFonts w:ascii="Verdana" w:hAnsi="Verdana"/>
                <w:color w:val="auto"/>
              </w:rPr>
            </w:pPr>
            <w:r w:rsidRPr="006249F2">
              <w:rPr>
                <w:rFonts w:ascii="Verdana" w:hAnsi="Verdana"/>
                <w:color w:val="auto"/>
              </w:rPr>
              <w:t xml:space="preserve">A written clarification or revision to this </w:t>
            </w:r>
            <w:r w:rsidR="00404551" w:rsidRPr="006249F2">
              <w:rPr>
                <w:rFonts w:ascii="Verdana" w:hAnsi="Verdana"/>
                <w:color w:val="auto"/>
              </w:rPr>
              <w:t>Open Enrollment</w:t>
            </w:r>
            <w:r w:rsidR="00877F06" w:rsidRPr="006249F2">
              <w:rPr>
                <w:rFonts w:ascii="Verdana" w:hAnsi="Verdana"/>
                <w:color w:val="auto"/>
              </w:rPr>
              <w:t>. All Addenda will be</w:t>
            </w:r>
            <w:r w:rsidRPr="006249F2">
              <w:rPr>
                <w:rFonts w:ascii="Verdana" w:hAnsi="Verdana"/>
                <w:color w:val="auto"/>
              </w:rPr>
              <w:t xml:space="preserve"> posted to the </w:t>
            </w:r>
            <w:r w:rsidR="00404551" w:rsidRPr="006249F2">
              <w:rPr>
                <w:rFonts w:ascii="Verdana" w:hAnsi="Verdana"/>
                <w:color w:val="auto"/>
              </w:rPr>
              <w:t>HHS Open Enrollment Opportunities web page</w:t>
            </w:r>
            <w:r w:rsidRPr="006249F2">
              <w:rPr>
                <w:rFonts w:ascii="Verdana" w:hAnsi="Verdana"/>
                <w:color w:val="auto"/>
              </w:rPr>
              <w:t>.</w:t>
            </w:r>
          </w:p>
        </w:tc>
      </w:tr>
      <w:tr w:rsidR="00AB7B2D" w:rsidRPr="006249F2" w14:paraId="2497AC4B" w14:textId="77777777" w:rsidTr="00AB7B2D">
        <w:tc>
          <w:tcPr>
            <w:tcW w:w="2610" w:type="dxa"/>
            <w:vAlign w:val="center"/>
          </w:tcPr>
          <w:p w14:paraId="1D8E846B" w14:textId="77777777" w:rsidR="0094418B" w:rsidRPr="006249F2" w:rsidRDefault="0094418B" w:rsidP="00AB7B2D">
            <w:pPr>
              <w:ind w:left="0"/>
              <w:rPr>
                <w:rFonts w:ascii="Verdana" w:hAnsi="Verdana"/>
                <w:b/>
                <w:bCs/>
                <w:color w:val="auto"/>
              </w:rPr>
            </w:pPr>
            <w:r w:rsidRPr="006249F2">
              <w:rPr>
                <w:rFonts w:ascii="Verdana" w:hAnsi="Verdana"/>
                <w:b/>
                <w:bCs/>
                <w:color w:val="auto"/>
              </w:rPr>
              <w:t>Application</w:t>
            </w:r>
          </w:p>
        </w:tc>
        <w:tc>
          <w:tcPr>
            <w:tcW w:w="7110" w:type="dxa"/>
            <w:vAlign w:val="center"/>
          </w:tcPr>
          <w:p w14:paraId="7F7AC9AB" w14:textId="77777777" w:rsidR="0094418B" w:rsidRPr="006249F2" w:rsidRDefault="0094418B" w:rsidP="00AB7B2D">
            <w:pPr>
              <w:ind w:left="0"/>
              <w:rPr>
                <w:rFonts w:ascii="Verdana" w:hAnsi="Verdana"/>
                <w:color w:val="auto"/>
              </w:rPr>
            </w:pPr>
            <w:r w:rsidRPr="006249F2">
              <w:rPr>
                <w:rFonts w:ascii="Verdana" w:hAnsi="Verdana"/>
                <w:color w:val="auto"/>
              </w:rPr>
              <w:t>All information and materials submitted by a</w:t>
            </w:r>
            <w:r w:rsidR="00C619DD" w:rsidRPr="006249F2">
              <w:rPr>
                <w:rFonts w:ascii="Verdana" w:hAnsi="Verdana"/>
                <w:color w:val="auto"/>
              </w:rPr>
              <w:t>n</w:t>
            </w:r>
            <w:r w:rsidRPr="006249F2">
              <w:rPr>
                <w:rFonts w:ascii="Verdana" w:hAnsi="Verdana"/>
                <w:color w:val="auto"/>
              </w:rPr>
              <w:t xml:space="preserve"> Applicant in response to this Open Enrollment.</w:t>
            </w:r>
          </w:p>
        </w:tc>
      </w:tr>
      <w:tr w:rsidR="00AB7B2D" w:rsidRPr="006249F2" w14:paraId="606E7114" w14:textId="77777777" w:rsidTr="00AB7B2D">
        <w:tc>
          <w:tcPr>
            <w:tcW w:w="2610" w:type="dxa"/>
            <w:vAlign w:val="center"/>
          </w:tcPr>
          <w:p w14:paraId="69B986CB" w14:textId="77777777" w:rsidR="0094418B" w:rsidRPr="006249F2" w:rsidRDefault="0094418B" w:rsidP="00AB7B2D">
            <w:pPr>
              <w:ind w:left="0"/>
              <w:rPr>
                <w:rFonts w:ascii="Verdana" w:hAnsi="Verdana"/>
                <w:b/>
                <w:bCs/>
                <w:color w:val="auto"/>
              </w:rPr>
            </w:pPr>
            <w:r w:rsidRPr="006249F2">
              <w:rPr>
                <w:rFonts w:ascii="Verdana" w:hAnsi="Verdana"/>
                <w:b/>
                <w:bCs/>
                <w:color w:val="auto"/>
              </w:rPr>
              <w:t>Applicant</w:t>
            </w:r>
          </w:p>
        </w:tc>
        <w:tc>
          <w:tcPr>
            <w:tcW w:w="7110" w:type="dxa"/>
            <w:vAlign w:val="center"/>
          </w:tcPr>
          <w:p w14:paraId="0D7519E0" w14:textId="77777777" w:rsidR="0094418B" w:rsidRPr="006249F2" w:rsidRDefault="0094418B" w:rsidP="00AB7B2D">
            <w:pPr>
              <w:ind w:left="0"/>
              <w:rPr>
                <w:rFonts w:ascii="Verdana" w:hAnsi="Verdana"/>
                <w:color w:val="auto"/>
              </w:rPr>
            </w:pPr>
            <w:r w:rsidRPr="006249F2">
              <w:rPr>
                <w:rFonts w:ascii="Verdana" w:hAnsi="Verdana"/>
                <w:color w:val="auto"/>
              </w:rPr>
              <w:t xml:space="preserve">Any person or entity that </w:t>
            </w:r>
            <w:proofErr w:type="gramStart"/>
            <w:r w:rsidRPr="006249F2">
              <w:rPr>
                <w:rFonts w:ascii="Verdana" w:hAnsi="Verdana"/>
                <w:color w:val="auto"/>
              </w:rPr>
              <w:t>submits an Application</w:t>
            </w:r>
            <w:proofErr w:type="gramEnd"/>
            <w:r w:rsidRPr="006249F2">
              <w:rPr>
                <w:rFonts w:ascii="Verdana" w:hAnsi="Verdana"/>
                <w:color w:val="auto"/>
              </w:rPr>
              <w:t xml:space="preserve"> in response to this Open Enrollment.  </w:t>
            </w:r>
          </w:p>
        </w:tc>
      </w:tr>
      <w:tr w:rsidR="00AB7B2D" w:rsidRPr="006249F2" w14:paraId="0083A6A4" w14:textId="77777777" w:rsidTr="00AB7B2D">
        <w:tc>
          <w:tcPr>
            <w:tcW w:w="2610" w:type="dxa"/>
            <w:vAlign w:val="center"/>
          </w:tcPr>
          <w:p w14:paraId="01A678B0" w14:textId="154545D4" w:rsidR="00856348" w:rsidRPr="006249F2" w:rsidRDefault="00856348" w:rsidP="00AB7B2D">
            <w:pPr>
              <w:ind w:left="0"/>
              <w:rPr>
                <w:rFonts w:ascii="Verdana" w:hAnsi="Verdana"/>
                <w:b/>
                <w:bCs/>
                <w:color w:val="auto"/>
              </w:rPr>
            </w:pPr>
            <w:r w:rsidRPr="006249F2">
              <w:rPr>
                <w:rFonts w:ascii="Verdana" w:hAnsi="Verdana"/>
                <w:b/>
                <w:bCs/>
                <w:color w:val="auto"/>
              </w:rPr>
              <w:t>Average Manufacturer Price (AMP)</w:t>
            </w:r>
          </w:p>
        </w:tc>
        <w:tc>
          <w:tcPr>
            <w:tcW w:w="7110" w:type="dxa"/>
            <w:vAlign w:val="center"/>
          </w:tcPr>
          <w:p w14:paraId="6A70B2AE" w14:textId="1D94A478" w:rsidR="00856348" w:rsidRPr="006249F2" w:rsidRDefault="00856348" w:rsidP="00AB7B2D">
            <w:pPr>
              <w:ind w:left="0"/>
              <w:rPr>
                <w:rFonts w:ascii="Verdana" w:hAnsi="Verdana"/>
                <w:color w:val="auto"/>
              </w:rPr>
            </w:pPr>
            <w:r w:rsidRPr="006249F2">
              <w:rPr>
                <w:rFonts w:ascii="Verdana" w:hAnsi="Verdana"/>
                <w:color w:val="auto"/>
              </w:rPr>
              <w:t>Will have the meaning set forth in section 1927(k)(1) of the Act as implemented by 42 CFR 447.504.</w:t>
            </w:r>
          </w:p>
        </w:tc>
      </w:tr>
      <w:tr w:rsidR="00AB7B2D" w:rsidRPr="006249F2" w14:paraId="1649DCF9" w14:textId="77777777" w:rsidTr="00AB7B2D">
        <w:tc>
          <w:tcPr>
            <w:tcW w:w="2610" w:type="dxa"/>
            <w:vAlign w:val="center"/>
          </w:tcPr>
          <w:p w14:paraId="53A9240E" w14:textId="591E66E3" w:rsidR="00856348" w:rsidRPr="006249F2" w:rsidRDefault="00856348" w:rsidP="00AB7B2D">
            <w:pPr>
              <w:ind w:left="0"/>
              <w:rPr>
                <w:rFonts w:ascii="Verdana" w:hAnsi="Verdana"/>
                <w:b/>
                <w:bCs/>
                <w:color w:val="auto"/>
              </w:rPr>
            </w:pPr>
            <w:r w:rsidRPr="006249F2">
              <w:rPr>
                <w:rFonts w:ascii="Verdana" w:hAnsi="Verdana"/>
                <w:b/>
                <w:bCs/>
                <w:color w:val="auto"/>
              </w:rPr>
              <w:t>Best Price</w:t>
            </w:r>
          </w:p>
        </w:tc>
        <w:tc>
          <w:tcPr>
            <w:tcW w:w="7110" w:type="dxa"/>
            <w:vAlign w:val="center"/>
          </w:tcPr>
          <w:p w14:paraId="1AD91D68" w14:textId="7E5DE5DB" w:rsidR="00856348" w:rsidRPr="006249F2" w:rsidRDefault="00856348" w:rsidP="00AB7B2D">
            <w:pPr>
              <w:ind w:left="0"/>
              <w:rPr>
                <w:rFonts w:ascii="Verdana" w:hAnsi="Verdana"/>
                <w:color w:val="auto"/>
              </w:rPr>
            </w:pPr>
            <w:r w:rsidRPr="006249F2">
              <w:rPr>
                <w:rFonts w:ascii="Verdana" w:hAnsi="Verdana"/>
                <w:color w:val="auto"/>
              </w:rPr>
              <w:t>Will have the meaning set forth in section 1927(c)(1)(C) of the Act as implemented by 42 CFR 447.505.</w:t>
            </w:r>
          </w:p>
        </w:tc>
      </w:tr>
      <w:tr w:rsidR="00AB7B2D" w:rsidRPr="006249F2" w14:paraId="5AC8F14D" w14:textId="77777777" w:rsidTr="00AB7B2D">
        <w:tc>
          <w:tcPr>
            <w:tcW w:w="2610" w:type="dxa"/>
            <w:vAlign w:val="center"/>
          </w:tcPr>
          <w:p w14:paraId="7F46D7C2" w14:textId="1886FC3E" w:rsidR="00856348" w:rsidRPr="006249F2" w:rsidRDefault="00856348" w:rsidP="00AB7B2D">
            <w:pPr>
              <w:ind w:left="0"/>
              <w:rPr>
                <w:rFonts w:ascii="Verdana" w:hAnsi="Verdana"/>
                <w:b/>
                <w:bCs/>
                <w:color w:val="auto"/>
              </w:rPr>
            </w:pPr>
            <w:r w:rsidRPr="006249F2">
              <w:rPr>
                <w:rFonts w:ascii="Verdana" w:hAnsi="Verdana"/>
                <w:b/>
                <w:bCs/>
                <w:color w:val="auto"/>
              </w:rPr>
              <w:t>Centers for Medicare &amp; Medicaid Services (CMS)</w:t>
            </w:r>
          </w:p>
        </w:tc>
        <w:tc>
          <w:tcPr>
            <w:tcW w:w="7110" w:type="dxa"/>
            <w:vAlign w:val="center"/>
          </w:tcPr>
          <w:p w14:paraId="5BD02283" w14:textId="0D87953E" w:rsidR="00856348" w:rsidRPr="006249F2" w:rsidRDefault="00856348" w:rsidP="00AB7B2D">
            <w:pPr>
              <w:ind w:left="0"/>
              <w:rPr>
                <w:rFonts w:ascii="Verdana" w:hAnsi="Verdana"/>
                <w:color w:val="auto"/>
              </w:rPr>
            </w:pPr>
            <w:r w:rsidRPr="006249F2">
              <w:rPr>
                <w:rFonts w:ascii="Verdana" w:hAnsi="Verdana"/>
                <w:color w:val="auto"/>
              </w:rPr>
              <w:t>The agency of the U.S. Department of Health and Human Services having the delegated authority to operate the Medicaid Program.</w:t>
            </w:r>
          </w:p>
        </w:tc>
      </w:tr>
      <w:tr w:rsidR="00AB7B2D" w:rsidRPr="006249F2" w14:paraId="339E6BB7" w14:textId="77777777" w:rsidTr="00AB7B2D">
        <w:tc>
          <w:tcPr>
            <w:tcW w:w="2610" w:type="dxa"/>
            <w:vAlign w:val="center"/>
          </w:tcPr>
          <w:p w14:paraId="07F4E9C8" w14:textId="77777777" w:rsidR="0094418B" w:rsidRPr="006249F2" w:rsidRDefault="0094418B" w:rsidP="00AB7B2D">
            <w:pPr>
              <w:ind w:left="0"/>
              <w:rPr>
                <w:rFonts w:ascii="Verdana" w:hAnsi="Verdana"/>
                <w:b/>
                <w:bCs/>
                <w:color w:val="auto"/>
              </w:rPr>
            </w:pPr>
            <w:r w:rsidRPr="006249F2">
              <w:rPr>
                <w:rFonts w:ascii="Verdana" w:hAnsi="Verdana"/>
                <w:b/>
                <w:bCs/>
                <w:color w:val="auto"/>
              </w:rPr>
              <w:t>Contract</w:t>
            </w:r>
          </w:p>
        </w:tc>
        <w:tc>
          <w:tcPr>
            <w:tcW w:w="7110" w:type="dxa"/>
            <w:vAlign w:val="center"/>
          </w:tcPr>
          <w:p w14:paraId="59B94524" w14:textId="5E952887" w:rsidR="0094418B" w:rsidRPr="006249F2" w:rsidRDefault="0094418B" w:rsidP="00AB7B2D">
            <w:pPr>
              <w:ind w:left="0"/>
              <w:rPr>
                <w:rFonts w:ascii="Verdana" w:hAnsi="Verdana"/>
                <w:color w:val="auto"/>
              </w:rPr>
            </w:pPr>
            <w:r w:rsidRPr="006249F2">
              <w:rPr>
                <w:rFonts w:ascii="Verdana" w:hAnsi="Verdana"/>
                <w:color w:val="auto"/>
              </w:rPr>
              <w:t>Any Contract(s) awarded resulting from this Open Enrollment</w:t>
            </w:r>
            <w:r w:rsidR="00B83DBE" w:rsidRPr="006249F2">
              <w:rPr>
                <w:rFonts w:ascii="Verdana" w:hAnsi="Verdana"/>
                <w:color w:val="auto"/>
              </w:rPr>
              <w:t xml:space="preserve"> Drug Rebate Agreement</w:t>
            </w:r>
            <w:r w:rsidRPr="006249F2">
              <w:rPr>
                <w:rFonts w:ascii="Verdana" w:hAnsi="Verdana"/>
                <w:color w:val="auto"/>
              </w:rPr>
              <w:t>.</w:t>
            </w:r>
          </w:p>
        </w:tc>
      </w:tr>
      <w:tr w:rsidR="00AB7B2D" w:rsidRPr="006249F2" w14:paraId="0CB33874" w14:textId="77777777" w:rsidTr="00AB7B2D">
        <w:tc>
          <w:tcPr>
            <w:tcW w:w="2610" w:type="dxa"/>
            <w:vAlign w:val="center"/>
          </w:tcPr>
          <w:p w14:paraId="5F972C10" w14:textId="05C6BBAE" w:rsidR="0094418B" w:rsidRPr="006249F2" w:rsidRDefault="0094418B" w:rsidP="00AB7B2D">
            <w:pPr>
              <w:ind w:left="0"/>
              <w:rPr>
                <w:rFonts w:ascii="Verdana" w:hAnsi="Verdana"/>
                <w:b/>
                <w:bCs/>
                <w:color w:val="auto"/>
              </w:rPr>
            </w:pPr>
            <w:r w:rsidRPr="006249F2">
              <w:rPr>
                <w:rFonts w:ascii="Verdana" w:hAnsi="Verdana"/>
                <w:b/>
                <w:bCs/>
                <w:color w:val="auto"/>
              </w:rPr>
              <w:t>Contractor</w:t>
            </w:r>
          </w:p>
          <w:p w14:paraId="458240D2" w14:textId="7D863C4D" w:rsidR="00814EDA" w:rsidRPr="006249F2" w:rsidRDefault="00E71111" w:rsidP="00AB7B2D">
            <w:pPr>
              <w:ind w:left="0"/>
              <w:rPr>
                <w:rFonts w:ascii="Verdana" w:hAnsi="Verdana"/>
                <w:b/>
                <w:bCs/>
                <w:color w:val="auto"/>
              </w:rPr>
            </w:pPr>
            <w:r w:rsidRPr="006249F2">
              <w:rPr>
                <w:rFonts w:ascii="Verdana" w:hAnsi="Verdana"/>
                <w:b/>
                <w:bCs/>
                <w:color w:val="auto"/>
              </w:rPr>
              <w:t>(Manufacturer)</w:t>
            </w:r>
          </w:p>
        </w:tc>
        <w:tc>
          <w:tcPr>
            <w:tcW w:w="7110" w:type="dxa"/>
            <w:vAlign w:val="center"/>
          </w:tcPr>
          <w:p w14:paraId="30FD9E6B" w14:textId="58A56767" w:rsidR="0094418B" w:rsidRPr="006249F2" w:rsidRDefault="0094418B" w:rsidP="00AB7B2D">
            <w:pPr>
              <w:ind w:left="0"/>
              <w:rPr>
                <w:rFonts w:ascii="Verdana" w:hAnsi="Verdana"/>
                <w:color w:val="auto"/>
              </w:rPr>
            </w:pPr>
            <w:r w:rsidRPr="006249F2">
              <w:rPr>
                <w:rFonts w:ascii="Verdana" w:hAnsi="Verdana"/>
                <w:color w:val="auto"/>
              </w:rPr>
              <w:t xml:space="preserve">Each Applicant, if any, awarded a Contract </w:t>
            </w:r>
            <w:proofErr w:type="gramStart"/>
            <w:r w:rsidRPr="006249F2">
              <w:rPr>
                <w:rFonts w:ascii="Verdana" w:hAnsi="Verdana"/>
                <w:color w:val="auto"/>
              </w:rPr>
              <w:t>as a result of</w:t>
            </w:r>
            <w:proofErr w:type="gramEnd"/>
            <w:r w:rsidRPr="006249F2">
              <w:rPr>
                <w:rFonts w:ascii="Verdana" w:hAnsi="Verdana"/>
                <w:color w:val="auto"/>
              </w:rPr>
              <w:t xml:space="preserve"> this Open Enrollment</w:t>
            </w:r>
            <w:r w:rsidR="1E6E1068" w:rsidRPr="006249F2">
              <w:rPr>
                <w:rFonts w:ascii="Verdana" w:hAnsi="Verdana"/>
                <w:color w:val="auto"/>
              </w:rPr>
              <w:t>.</w:t>
            </w:r>
            <w:r w:rsidR="63DFF768" w:rsidRPr="006249F2">
              <w:rPr>
                <w:rFonts w:ascii="Verdana" w:hAnsi="Verdana"/>
                <w:color w:val="auto"/>
              </w:rPr>
              <w:t xml:space="preserve"> </w:t>
            </w:r>
            <w:r w:rsidR="4BD3A9BC" w:rsidRPr="006249F2">
              <w:rPr>
                <w:rFonts w:ascii="Verdana" w:hAnsi="Verdana"/>
                <w:color w:val="auto"/>
              </w:rPr>
              <w:t xml:space="preserve">May also be referred to as Manufacturer </w:t>
            </w:r>
            <w:r w:rsidR="76E235A3" w:rsidRPr="006249F2">
              <w:rPr>
                <w:rFonts w:ascii="Verdana" w:hAnsi="Verdana"/>
                <w:color w:val="auto"/>
              </w:rPr>
              <w:t xml:space="preserve">as defined below. </w:t>
            </w:r>
            <w:r w:rsidR="63DFF768" w:rsidRPr="006249F2">
              <w:rPr>
                <w:rFonts w:ascii="Verdana" w:hAnsi="Verdana"/>
                <w:color w:val="auto"/>
              </w:rPr>
              <w:t>Unless the context clearly indicates otherwise, all terms and conditions of this Open Enrollment and resulting Contract that refer to Applicant apply with equal force to Contractor</w:t>
            </w:r>
            <w:r w:rsidR="76E235A3" w:rsidRPr="006249F2">
              <w:rPr>
                <w:rFonts w:ascii="Verdana" w:hAnsi="Verdana"/>
                <w:color w:val="auto"/>
              </w:rPr>
              <w:t xml:space="preserve"> (</w:t>
            </w:r>
            <w:r w:rsidR="00DC2DF1" w:rsidRPr="006249F2">
              <w:rPr>
                <w:rFonts w:ascii="Verdana" w:hAnsi="Verdana"/>
                <w:color w:val="auto"/>
              </w:rPr>
              <w:t xml:space="preserve">also referred to as </w:t>
            </w:r>
            <w:r w:rsidR="000A4BE7" w:rsidRPr="006249F2">
              <w:rPr>
                <w:rFonts w:ascii="Verdana" w:hAnsi="Verdana"/>
                <w:color w:val="auto"/>
              </w:rPr>
              <w:t>“</w:t>
            </w:r>
            <w:r w:rsidR="76E235A3" w:rsidRPr="006249F2">
              <w:rPr>
                <w:rFonts w:ascii="Verdana" w:hAnsi="Verdana"/>
                <w:color w:val="auto"/>
              </w:rPr>
              <w:t>Manufacturer</w:t>
            </w:r>
            <w:r w:rsidR="000A4BE7" w:rsidRPr="006249F2">
              <w:rPr>
                <w:rFonts w:ascii="Verdana" w:hAnsi="Verdana"/>
                <w:color w:val="auto"/>
              </w:rPr>
              <w:t>”</w:t>
            </w:r>
            <w:r w:rsidR="76E235A3" w:rsidRPr="006249F2">
              <w:rPr>
                <w:rFonts w:ascii="Verdana" w:hAnsi="Verdana"/>
                <w:color w:val="auto"/>
              </w:rPr>
              <w:t>)</w:t>
            </w:r>
            <w:r w:rsidR="63DFF768" w:rsidRPr="006249F2">
              <w:rPr>
                <w:rFonts w:ascii="Verdana" w:hAnsi="Verdana"/>
                <w:color w:val="auto"/>
              </w:rPr>
              <w:t>.</w:t>
            </w:r>
          </w:p>
        </w:tc>
      </w:tr>
      <w:tr w:rsidR="00AB7B2D" w:rsidRPr="006249F2" w14:paraId="523D5CC2" w14:textId="77777777" w:rsidTr="00AB7B2D">
        <w:tc>
          <w:tcPr>
            <w:tcW w:w="2610" w:type="dxa"/>
            <w:vAlign w:val="center"/>
          </w:tcPr>
          <w:p w14:paraId="56E9995E" w14:textId="48B77863" w:rsidR="00856348" w:rsidRPr="006249F2" w:rsidRDefault="00856348" w:rsidP="00AB7B2D">
            <w:pPr>
              <w:ind w:left="0"/>
              <w:rPr>
                <w:rFonts w:ascii="Verdana" w:hAnsi="Verdana"/>
                <w:b/>
                <w:bCs/>
                <w:color w:val="auto"/>
              </w:rPr>
            </w:pPr>
            <w:r w:rsidRPr="006249F2">
              <w:rPr>
                <w:rFonts w:ascii="Verdana" w:hAnsi="Verdana"/>
                <w:b/>
                <w:bCs/>
                <w:color w:val="auto"/>
              </w:rPr>
              <w:t>Covered Outpatient Drug</w:t>
            </w:r>
          </w:p>
        </w:tc>
        <w:tc>
          <w:tcPr>
            <w:tcW w:w="7110" w:type="dxa"/>
            <w:vAlign w:val="center"/>
          </w:tcPr>
          <w:p w14:paraId="5AADA26F" w14:textId="42B3A793" w:rsidR="00856348" w:rsidRPr="006249F2" w:rsidRDefault="00856348" w:rsidP="00AB7B2D">
            <w:pPr>
              <w:ind w:left="0"/>
              <w:rPr>
                <w:rFonts w:ascii="Verdana" w:hAnsi="Verdana"/>
                <w:color w:val="auto"/>
              </w:rPr>
            </w:pPr>
            <w:r w:rsidRPr="006249F2">
              <w:rPr>
                <w:rFonts w:ascii="Verdana" w:hAnsi="Verdana"/>
                <w:color w:val="auto"/>
              </w:rPr>
              <w:t>Will have the meaning set forth in sections 1927(k)(2), (k)(3) and (k)(4) of the Act as implemented by 42 CFR 447.502 and, for purposes of this Agreement, are limited to drugs purchased on behalf of a client of the KHC.</w:t>
            </w:r>
          </w:p>
        </w:tc>
      </w:tr>
      <w:tr w:rsidR="00AB7B2D" w:rsidRPr="006249F2" w14:paraId="50CDDB27" w14:textId="77777777" w:rsidTr="00AB7B2D">
        <w:tc>
          <w:tcPr>
            <w:tcW w:w="2610" w:type="dxa"/>
            <w:vAlign w:val="center"/>
          </w:tcPr>
          <w:p w14:paraId="52897BDA" w14:textId="77777777" w:rsidR="00F5638E" w:rsidRPr="006249F2" w:rsidRDefault="00F5638E" w:rsidP="00AB7B2D">
            <w:pPr>
              <w:ind w:left="0"/>
              <w:rPr>
                <w:rFonts w:ascii="Verdana" w:hAnsi="Verdana"/>
                <w:b/>
                <w:bCs/>
                <w:color w:val="auto"/>
              </w:rPr>
            </w:pPr>
            <w:r w:rsidRPr="006249F2">
              <w:rPr>
                <w:rFonts w:ascii="Verdana" w:hAnsi="Verdana"/>
                <w:b/>
                <w:bCs/>
                <w:color w:val="auto"/>
              </w:rPr>
              <w:t>HHS Agency</w:t>
            </w:r>
          </w:p>
        </w:tc>
        <w:tc>
          <w:tcPr>
            <w:tcW w:w="7110" w:type="dxa"/>
            <w:vAlign w:val="center"/>
          </w:tcPr>
          <w:p w14:paraId="7F613F7F" w14:textId="5C7CAD83" w:rsidR="00F5638E" w:rsidRPr="006249F2" w:rsidRDefault="6F4D0B54" w:rsidP="00AB7B2D">
            <w:pPr>
              <w:ind w:left="0"/>
              <w:rPr>
                <w:rFonts w:ascii="Verdana" w:hAnsi="Verdana"/>
                <w:color w:val="auto"/>
              </w:rPr>
            </w:pPr>
            <w:r w:rsidRPr="006249F2">
              <w:rPr>
                <w:rFonts w:ascii="Verdana" w:hAnsi="Verdana"/>
                <w:color w:val="auto"/>
              </w:rPr>
              <w:t>The Health and Human Services Commission (HHSC) and the Texas Department of State Health Services (DSHS)</w:t>
            </w:r>
            <w:r w:rsidR="63DFF768" w:rsidRPr="006249F2">
              <w:rPr>
                <w:rFonts w:ascii="Verdana" w:hAnsi="Verdana"/>
                <w:color w:val="auto"/>
              </w:rPr>
              <w:t xml:space="preserve"> may be identified </w:t>
            </w:r>
            <w:r w:rsidRPr="006249F2">
              <w:rPr>
                <w:rFonts w:ascii="Verdana" w:hAnsi="Verdana"/>
                <w:color w:val="auto"/>
              </w:rPr>
              <w:t xml:space="preserve">separately </w:t>
            </w:r>
            <w:r w:rsidR="63DFF768" w:rsidRPr="006249F2">
              <w:rPr>
                <w:rFonts w:ascii="Verdana" w:hAnsi="Verdana"/>
                <w:color w:val="auto"/>
              </w:rPr>
              <w:t xml:space="preserve">as an ‘HHS Agency’ </w:t>
            </w:r>
            <w:r w:rsidRPr="006249F2">
              <w:rPr>
                <w:rFonts w:ascii="Verdana" w:hAnsi="Verdana"/>
                <w:color w:val="auto"/>
              </w:rPr>
              <w:t xml:space="preserve">or </w:t>
            </w:r>
            <w:r w:rsidR="63DFF768" w:rsidRPr="006249F2">
              <w:rPr>
                <w:rFonts w:ascii="Verdana" w:hAnsi="Verdana"/>
                <w:color w:val="auto"/>
              </w:rPr>
              <w:t xml:space="preserve">collectively as </w:t>
            </w:r>
            <w:r w:rsidR="7F3594D3" w:rsidRPr="006249F2">
              <w:rPr>
                <w:rFonts w:ascii="Verdana" w:hAnsi="Verdana"/>
                <w:color w:val="auto"/>
              </w:rPr>
              <w:t xml:space="preserve">the </w:t>
            </w:r>
            <w:r w:rsidR="63DFF768" w:rsidRPr="006249F2">
              <w:rPr>
                <w:rFonts w:ascii="Verdana" w:hAnsi="Verdana"/>
                <w:color w:val="auto"/>
              </w:rPr>
              <w:t>‘HHS Agencies’ in this Open Enrollment or any resulting Contract(s).</w:t>
            </w:r>
          </w:p>
        </w:tc>
      </w:tr>
      <w:tr w:rsidR="00AB7B2D" w:rsidRPr="006249F2" w14:paraId="7CA68A64" w14:textId="77777777" w:rsidTr="00AB7B2D">
        <w:tc>
          <w:tcPr>
            <w:tcW w:w="2610" w:type="dxa"/>
            <w:vAlign w:val="center"/>
          </w:tcPr>
          <w:p w14:paraId="045D564A" w14:textId="3086CC92" w:rsidR="00F5638E" w:rsidRPr="006249F2" w:rsidRDefault="6F4D0B54" w:rsidP="00AB7B2D">
            <w:pPr>
              <w:ind w:left="0"/>
              <w:rPr>
                <w:rFonts w:ascii="Verdana" w:hAnsi="Verdana"/>
                <w:b/>
                <w:bCs/>
                <w:color w:val="auto"/>
              </w:rPr>
            </w:pPr>
            <w:r w:rsidRPr="006249F2">
              <w:rPr>
                <w:rFonts w:ascii="Verdana" w:hAnsi="Verdana"/>
                <w:b/>
                <w:bCs/>
                <w:color w:val="auto"/>
              </w:rPr>
              <w:lastRenderedPageBreak/>
              <w:t>HHS Open Enrollment Opportunities webpage</w:t>
            </w:r>
            <w:r w:rsidR="1326C761" w:rsidRPr="006249F2">
              <w:rPr>
                <w:rFonts w:ascii="Verdana" w:hAnsi="Verdana"/>
                <w:b/>
                <w:bCs/>
                <w:color w:val="auto"/>
              </w:rPr>
              <w:t xml:space="preserve">   </w:t>
            </w:r>
          </w:p>
        </w:tc>
        <w:tc>
          <w:tcPr>
            <w:tcW w:w="7110" w:type="dxa"/>
            <w:vAlign w:val="center"/>
          </w:tcPr>
          <w:p w14:paraId="0BC416AC" w14:textId="3619654A" w:rsidR="00F5638E" w:rsidRPr="006249F2" w:rsidRDefault="6F4D0B54" w:rsidP="00AB7B2D">
            <w:pPr>
              <w:ind w:left="0"/>
              <w:rPr>
                <w:rFonts w:ascii="Verdana" w:hAnsi="Verdana"/>
                <w:color w:val="auto"/>
              </w:rPr>
            </w:pPr>
            <w:r w:rsidRPr="006249F2">
              <w:rPr>
                <w:rFonts w:ascii="Verdana" w:hAnsi="Verdana"/>
                <w:color w:val="auto"/>
              </w:rPr>
              <w:t xml:space="preserve">The HHS webpage </w:t>
            </w:r>
            <w:r w:rsidR="7F3594D3" w:rsidRPr="006249F2">
              <w:rPr>
                <w:rFonts w:ascii="Verdana" w:hAnsi="Verdana"/>
                <w:color w:val="auto"/>
              </w:rPr>
              <w:t xml:space="preserve">where </w:t>
            </w:r>
            <w:r w:rsidR="006458CC" w:rsidRPr="006249F2">
              <w:rPr>
                <w:rFonts w:ascii="Verdana" w:hAnsi="Verdana"/>
                <w:color w:val="auto"/>
              </w:rPr>
              <w:t>Open Enrollment</w:t>
            </w:r>
            <w:r w:rsidR="7F3594D3" w:rsidRPr="006249F2">
              <w:rPr>
                <w:rFonts w:ascii="Verdana" w:hAnsi="Verdana"/>
                <w:color w:val="auto"/>
              </w:rPr>
              <w:t>s are posted</w:t>
            </w:r>
            <w:r w:rsidRPr="006249F2">
              <w:rPr>
                <w:rFonts w:ascii="Verdana" w:hAnsi="Verdana"/>
                <w:color w:val="auto"/>
              </w:rPr>
              <w:t xml:space="preserve">:   </w:t>
            </w:r>
            <w:hyperlink r:id="rId12">
              <w:r w:rsidRPr="006249F2">
                <w:rPr>
                  <w:rStyle w:val="Hyperlink"/>
                  <w:rFonts w:ascii="Verdana" w:hAnsi="Verdana"/>
                  <w:color w:val="auto"/>
                </w:rPr>
                <w:t>https://apps.hhs.texas.gov/pcs/openenrollment.cfm</w:t>
              </w:r>
            </w:hyperlink>
          </w:p>
        </w:tc>
      </w:tr>
      <w:tr w:rsidR="00AB7B2D" w:rsidRPr="006249F2" w14:paraId="474D21AA" w14:textId="77777777" w:rsidTr="00AB7B2D">
        <w:tc>
          <w:tcPr>
            <w:tcW w:w="2610" w:type="dxa"/>
            <w:vAlign w:val="center"/>
          </w:tcPr>
          <w:p w14:paraId="640F2294" w14:textId="671D767B" w:rsidR="0059654D" w:rsidRPr="006249F2" w:rsidRDefault="0059654D" w:rsidP="00AB7B2D">
            <w:pPr>
              <w:ind w:left="0"/>
              <w:rPr>
                <w:rFonts w:ascii="Verdana" w:hAnsi="Verdana"/>
                <w:b/>
                <w:bCs/>
                <w:color w:val="auto"/>
              </w:rPr>
            </w:pPr>
            <w:r w:rsidRPr="006249F2">
              <w:rPr>
                <w:rFonts w:ascii="Verdana" w:hAnsi="Verdana"/>
                <w:b/>
                <w:bCs/>
                <w:color w:val="auto"/>
              </w:rPr>
              <w:t>Kidney Health Care Program (KHC)</w:t>
            </w:r>
          </w:p>
        </w:tc>
        <w:tc>
          <w:tcPr>
            <w:tcW w:w="7110" w:type="dxa"/>
            <w:vAlign w:val="center"/>
          </w:tcPr>
          <w:p w14:paraId="33AE7862" w14:textId="70572792" w:rsidR="0059654D" w:rsidRPr="006249F2" w:rsidRDefault="0059654D" w:rsidP="00AB7B2D">
            <w:pPr>
              <w:ind w:left="0"/>
              <w:rPr>
                <w:rFonts w:ascii="Verdana" w:hAnsi="Verdana"/>
                <w:color w:val="auto"/>
              </w:rPr>
            </w:pPr>
            <w:r w:rsidRPr="006249F2">
              <w:rPr>
                <w:rFonts w:ascii="Verdana" w:hAnsi="Verdana"/>
                <w:color w:val="auto"/>
              </w:rPr>
              <w:t>The HHSC program established to provide adequate kidney care and treatment for the citizens of the State of Texas and to carry out the purposes and intent of the Texas Kidney Health Care Act (Chapter 42, Texas Health and Safety Code).</w:t>
            </w:r>
          </w:p>
        </w:tc>
      </w:tr>
      <w:tr w:rsidR="00AB7B2D" w:rsidRPr="006249F2" w14:paraId="3C370038" w14:textId="77777777" w:rsidTr="00AB7B2D">
        <w:tc>
          <w:tcPr>
            <w:tcW w:w="2610" w:type="dxa"/>
            <w:vAlign w:val="center"/>
          </w:tcPr>
          <w:p w14:paraId="02B138E7" w14:textId="2C01579D" w:rsidR="0059654D" w:rsidRPr="006249F2" w:rsidRDefault="0059654D" w:rsidP="00AB7B2D">
            <w:pPr>
              <w:ind w:left="0"/>
              <w:rPr>
                <w:rFonts w:ascii="Verdana" w:hAnsi="Verdana"/>
                <w:b/>
                <w:bCs/>
                <w:color w:val="auto"/>
              </w:rPr>
            </w:pPr>
            <w:r w:rsidRPr="006249F2">
              <w:rPr>
                <w:rFonts w:ascii="Verdana" w:hAnsi="Verdana"/>
                <w:b/>
                <w:bCs/>
                <w:color w:val="auto"/>
              </w:rPr>
              <w:t>Manufacturer</w:t>
            </w:r>
          </w:p>
        </w:tc>
        <w:tc>
          <w:tcPr>
            <w:tcW w:w="7110" w:type="dxa"/>
            <w:vAlign w:val="center"/>
          </w:tcPr>
          <w:p w14:paraId="63E0A56C" w14:textId="2FF7A8BD" w:rsidR="002C3FBC" w:rsidRPr="006249F2" w:rsidRDefault="2CE55BB6" w:rsidP="00AB7B2D">
            <w:pPr>
              <w:pStyle w:val="BodyText"/>
              <w:ind w:left="0"/>
              <w:rPr>
                <w:rFonts w:ascii="Verdana" w:hAnsi="Verdana"/>
                <w:color w:val="auto"/>
                <w:sz w:val="22"/>
              </w:rPr>
            </w:pPr>
            <w:r w:rsidRPr="006249F2">
              <w:rPr>
                <w:rFonts w:ascii="Verdana" w:hAnsi="Verdana"/>
                <w:color w:val="auto"/>
                <w:sz w:val="22"/>
              </w:rPr>
              <w:t>M</w:t>
            </w:r>
            <w:r w:rsidR="7807A9C6" w:rsidRPr="006249F2">
              <w:rPr>
                <w:rFonts w:ascii="Verdana" w:hAnsi="Verdana"/>
                <w:color w:val="auto"/>
                <w:sz w:val="22"/>
              </w:rPr>
              <w:t xml:space="preserve">eans a manufacturer of prescription drugs as defined by </w:t>
            </w:r>
            <w:hyperlink r:id="rId13">
              <w:r w:rsidR="7807A9C6" w:rsidRPr="006249F2">
                <w:rPr>
                  <w:rStyle w:val="Hyperlink"/>
                  <w:rFonts w:ascii="Verdana" w:hAnsi="Verdana"/>
                  <w:color w:val="auto"/>
                  <w:sz w:val="22"/>
                </w:rPr>
                <w:t>Section 1927(k)(5)</w:t>
              </w:r>
            </w:hyperlink>
            <w:r w:rsidR="7807A9C6" w:rsidRPr="006249F2">
              <w:rPr>
                <w:rFonts w:ascii="Verdana" w:hAnsi="Verdana"/>
                <w:color w:val="auto"/>
                <w:sz w:val="22"/>
              </w:rPr>
              <w:t xml:space="preserve"> of the Social Security Act (42 U.S.C. §1396r-8(k)(5)), including a subsidiary or affiliate of a manufacturer. </w:t>
            </w:r>
          </w:p>
        </w:tc>
      </w:tr>
      <w:tr w:rsidR="00AB7B2D" w:rsidRPr="006249F2" w14:paraId="61563D3C" w14:textId="77777777" w:rsidTr="00AB7B2D">
        <w:tc>
          <w:tcPr>
            <w:tcW w:w="2610" w:type="dxa"/>
            <w:vAlign w:val="center"/>
          </w:tcPr>
          <w:p w14:paraId="1FD48C4B" w14:textId="1DBED1B2" w:rsidR="0059654D" w:rsidRPr="006249F2" w:rsidRDefault="0059654D" w:rsidP="00AB7B2D">
            <w:pPr>
              <w:ind w:left="0"/>
              <w:rPr>
                <w:rFonts w:ascii="Verdana" w:hAnsi="Verdana"/>
                <w:b/>
                <w:bCs/>
                <w:color w:val="auto"/>
              </w:rPr>
            </w:pPr>
            <w:r w:rsidRPr="006249F2">
              <w:rPr>
                <w:rFonts w:ascii="Verdana" w:hAnsi="Verdana"/>
                <w:b/>
                <w:bCs/>
                <w:color w:val="auto"/>
              </w:rPr>
              <w:t>National Drug Code (NDC)</w:t>
            </w:r>
          </w:p>
        </w:tc>
        <w:tc>
          <w:tcPr>
            <w:tcW w:w="7110" w:type="dxa"/>
            <w:vAlign w:val="center"/>
          </w:tcPr>
          <w:p w14:paraId="3816E4D9" w14:textId="3C7F5D40" w:rsidR="0059654D" w:rsidRPr="006249F2" w:rsidRDefault="0059654D" w:rsidP="00AB7B2D">
            <w:pPr>
              <w:ind w:left="0"/>
              <w:rPr>
                <w:rFonts w:ascii="Verdana" w:hAnsi="Verdana"/>
                <w:color w:val="auto"/>
              </w:rPr>
            </w:pPr>
            <w:r w:rsidRPr="006249F2">
              <w:rPr>
                <w:rFonts w:ascii="Verdana" w:hAnsi="Verdana"/>
                <w:color w:val="auto"/>
              </w:rPr>
              <w:t>Will have the meaning as set forth in 42 CFR 447.502.</w:t>
            </w:r>
          </w:p>
        </w:tc>
      </w:tr>
      <w:tr w:rsidR="00AB7B2D" w:rsidRPr="006249F2" w14:paraId="0900AFC1" w14:textId="77777777" w:rsidTr="00AB7B2D">
        <w:tc>
          <w:tcPr>
            <w:tcW w:w="2610" w:type="dxa"/>
            <w:vAlign w:val="center"/>
          </w:tcPr>
          <w:p w14:paraId="54980F0E" w14:textId="6F2EB5CC" w:rsidR="0059654D" w:rsidRPr="006249F2" w:rsidRDefault="0059654D" w:rsidP="00AB7B2D">
            <w:pPr>
              <w:ind w:left="0"/>
              <w:rPr>
                <w:rFonts w:ascii="Verdana" w:hAnsi="Verdana"/>
                <w:b/>
                <w:bCs/>
                <w:color w:val="auto"/>
              </w:rPr>
            </w:pPr>
            <w:r w:rsidRPr="006249F2">
              <w:rPr>
                <w:rFonts w:ascii="Verdana" w:hAnsi="Verdana"/>
                <w:b/>
                <w:bCs/>
                <w:color w:val="auto"/>
              </w:rPr>
              <w:t>Office of Management and Budget (OMB)</w:t>
            </w:r>
          </w:p>
        </w:tc>
        <w:tc>
          <w:tcPr>
            <w:tcW w:w="7110" w:type="dxa"/>
            <w:vAlign w:val="center"/>
          </w:tcPr>
          <w:p w14:paraId="68867343" w14:textId="1F7E173E" w:rsidR="0059654D" w:rsidRPr="006249F2" w:rsidRDefault="0059654D" w:rsidP="00AB7B2D">
            <w:pPr>
              <w:ind w:left="0"/>
              <w:rPr>
                <w:rFonts w:ascii="Verdana" w:hAnsi="Verdana"/>
                <w:color w:val="auto"/>
              </w:rPr>
            </w:pPr>
            <w:r w:rsidRPr="006249F2">
              <w:rPr>
                <w:rFonts w:ascii="Verdana" w:hAnsi="Verdana"/>
                <w:color w:val="auto"/>
                <w:shd w:val="clear" w:color="auto" w:fill="FFFFFF"/>
              </w:rPr>
              <w:t xml:space="preserve">OMB's prominent function is to produce the President of the United </w:t>
            </w:r>
            <w:proofErr w:type="spellStart"/>
            <w:r w:rsidRPr="006249F2">
              <w:rPr>
                <w:rFonts w:ascii="Verdana" w:hAnsi="Verdana"/>
                <w:color w:val="auto"/>
                <w:shd w:val="clear" w:color="auto" w:fill="FFFFFF"/>
              </w:rPr>
              <w:t>State's</w:t>
            </w:r>
            <w:proofErr w:type="spellEnd"/>
            <w:r w:rsidRPr="006249F2">
              <w:rPr>
                <w:rFonts w:ascii="Verdana" w:hAnsi="Verdana"/>
                <w:color w:val="auto"/>
                <w:shd w:val="clear" w:color="auto" w:fill="FFFFFF"/>
              </w:rPr>
              <w:t xml:space="preserve"> budget, but it also examines agency programs, policies, and procedures to ensure compliance with the President's policies and coordination with inter-agency policy initiatives.</w:t>
            </w:r>
          </w:p>
        </w:tc>
      </w:tr>
      <w:tr w:rsidR="00AB7B2D" w:rsidRPr="006249F2" w14:paraId="3DE974D2" w14:textId="77777777" w:rsidTr="00AB7B2D">
        <w:tc>
          <w:tcPr>
            <w:tcW w:w="2610" w:type="dxa"/>
            <w:vAlign w:val="center"/>
          </w:tcPr>
          <w:p w14:paraId="74AD19AB" w14:textId="77777777" w:rsidR="00F5638E" w:rsidRPr="006249F2" w:rsidRDefault="00F5638E" w:rsidP="00AB7B2D">
            <w:pPr>
              <w:ind w:left="0"/>
              <w:rPr>
                <w:rFonts w:ascii="Verdana" w:hAnsi="Verdana"/>
                <w:b/>
                <w:bCs/>
                <w:color w:val="auto"/>
              </w:rPr>
            </w:pPr>
            <w:r w:rsidRPr="006249F2">
              <w:rPr>
                <w:rFonts w:ascii="Verdana" w:hAnsi="Verdana"/>
                <w:b/>
                <w:bCs/>
                <w:color w:val="auto"/>
              </w:rPr>
              <w:t>Open Enrollment (OE)</w:t>
            </w:r>
          </w:p>
        </w:tc>
        <w:tc>
          <w:tcPr>
            <w:tcW w:w="7110" w:type="dxa"/>
            <w:vAlign w:val="center"/>
          </w:tcPr>
          <w:p w14:paraId="2FBE9867" w14:textId="46BF804A" w:rsidR="00F5638E" w:rsidRPr="006249F2" w:rsidRDefault="6F4D0B54" w:rsidP="00AB7B2D">
            <w:pPr>
              <w:ind w:left="0"/>
              <w:rPr>
                <w:rFonts w:ascii="Verdana" w:hAnsi="Verdana"/>
                <w:color w:val="auto"/>
              </w:rPr>
            </w:pPr>
            <w:r w:rsidRPr="006249F2">
              <w:rPr>
                <w:rFonts w:ascii="Verdana" w:hAnsi="Verdana"/>
                <w:color w:val="auto"/>
              </w:rPr>
              <w:t xml:space="preserve">This </w:t>
            </w:r>
            <w:r w:rsidR="035DCE21" w:rsidRPr="006249F2">
              <w:rPr>
                <w:rFonts w:ascii="Verdana" w:hAnsi="Verdana"/>
                <w:color w:val="auto"/>
              </w:rPr>
              <w:t>document</w:t>
            </w:r>
            <w:r w:rsidRPr="006249F2">
              <w:rPr>
                <w:rFonts w:ascii="Verdana" w:hAnsi="Verdana"/>
                <w:color w:val="auto"/>
              </w:rPr>
              <w:t>, including all exhibits</w:t>
            </w:r>
            <w:r w:rsidR="465DD42A" w:rsidRPr="006249F2">
              <w:rPr>
                <w:rFonts w:ascii="Verdana" w:hAnsi="Verdana"/>
                <w:color w:val="auto"/>
              </w:rPr>
              <w:t>, attachments,</w:t>
            </w:r>
            <w:r w:rsidRPr="006249F2">
              <w:rPr>
                <w:rFonts w:ascii="Verdana" w:hAnsi="Verdana"/>
                <w:color w:val="auto"/>
              </w:rPr>
              <w:t xml:space="preserve"> and addenda</w:t>
            </w:r>
            <w:r w:rsidR="00AD24CB" w:rsidRPr="006249F2">
              <w:rPr>
                <w:rFonts w:ascii="Verdana" w:hAnsi="Verdana"/>
                <w:color w:val="auto"/>
              </w:rPr>
              <w:t xml:space="preserve">, as applicable, </w:t>
            </w:r>
            <w:r w:rsidRPr="006249F2">
              <w:rPr>
                <w:rFonts w:ascii="Verdana" w:hAnsi="Verdana"/>
                <w:color w:val="auto"/>
              </w:rPr>
              <w:t xml:space="preserve">posted on the </w:t>
            </w:r>
            <w:r w:rsidR="035DCE21" w:rsidRPr="006249F2">
              <w:rPr>
                <w:rFonts w:ascii="Verdana" w:hAnsi="Verdana"/>
                <w:color w:val="auto"/>
              </w:rPr>
              <w:t xml:space="preserve">HHS </w:t>
            </w:r>
            <w:r w:rsidRPr="006249F2">
              <w:rPr>
                <w:rFonts w:ascii="Verdana" w:hAnsi="Verdana"/>
                <w:color w:val="auto"/>
              </w:rPr>
              <w:t>Open Enrollment Opportunities webpage</w:t>
            </w:r>
            <w:r w:rsidR="0DA0814C" w:rsidRPr="006249F2">
              <w:rPr>
                <w:rFonts w:ascii="Verdana" w:hAnsi="Verdana"/>
                <w:color w:val="auto"/>
              </w:rPr>
              <w:t>.</w:t>
            </w:r>
          </w:p>
        </w:tc>
      </w:tr>
      <w:tr w:rsidR="00AB7B2D" w:rsidRPr="006249F2" w14:paraId="007CD822" w14:textId="77777777" w:rsidTr="00AB7B2D">
        <w:tc>
          <w:tcPr>
            <w:tcW w:w="2610" w:type="dxa"/>
            <w:vAlign w:val="center"/>
          </w:tcPr>
          <w:p w14:paraId="205A5A29" w14:textId="3A0901CE" w:rsidR="00856348" w:rsidRPr="006249F2" w:rsidRDefault="00856348" w:rsidP="00AB7B2D">
            <w:pPr>
              <w:ind w:left="0"/>
              <w:rPr>
                <w:rFonts w:ascii="Verdana" w:hAnsi="Verdana"/>
                <w:b/>
                <w:bCs/>
                <w:color w:val="auto"/>
              </w:rPr>
            </w:pPr>
            <w:r w:rsidRPr="006249F2">
              <w:rPr>
                <w:rFonts w:ascii="Verdana" w:hAnsi="Verdana"/>
                <w:b/>
                <w:bCs/>
                <w:color w:val="auto"/>
              </w:rPr>
              <w:t>Program Utilization Information</w:t>
            </w:r>
          </w:p>
        </w:tc>
        <w:tc>
          <w:tcPr>
            <w:tcW w:w="7110" w:type="dxa"/>
            <w:vAlign w:val="center"/>
          </w:tcPr>
          <w:p w14:paraId="4541984F" w14:textId="60695049" w:rsidR="00856348" w:rsidRPr="006249F2" w:rsidRDefault="4DAD6419" w:rsidP="00AB7B2D">
            <w:pPr>
              <w:ind w:left="0"/>
              <w:rPr>
                <w:rFonts w:ascii="Verdana" w:hAnsi="Verdana"/>
                <w:color w:val="auto"/>
              </w:rPr>
            </w:pPr>
            <w:r w:rsidRPr="006249F2">
              <w:rPr>
                <w:rFonts w:ascii="Verdana" w:hAnsi="Verdana"/>
                <w:color w:val="auto"/>
              </w:rPr>
              <w:t xml:space="preserve">The total number of units of each dosage form </w:t>
            </w:r>
            <w:r w:rsidR="00636125" w:rsidRPr="006249F2">
              <w:rPr>
                <w:rFonts w:ascii="Verdana" w:hAnsi="Verdana"/>
                <w:color w:val="auto"/>
              </w:rPr>
              <w:t>(</w:t>
            </w:r>
            <w:r w:rsidR="0012205E" w:rsidRPr="006249F2">
              <w:rPr>
                <w:rFonts w:ascii="Verdana" w:hAnsi="Verdana"/>
                <w:color w:val="auto"/>
              </w:rPr>
              <w:t>i.e.,</w:t>
            </w:r>
            <w:r w:rsidR="00636125" w:rsidRPr="006249F2">
              <w:rPr>
                <w:rFonts w:ascii="Verdana" w:hAnsi="Verdana"/>
                <w:color w:val="auto"/>
              </w:rPr>
              <w:t xml:space="preserve"> powder, pill) </w:t>
            </w:r>
            <w:r w:rsidRPr="006249F2">
              <w:rPr>
                <w:rFonts w:ascii="Verdana" w:hAnsi="Verdana"/>
                <w:color w:val="auto"/>
              </w:rPr>
              <w:t>and strength of the Manufacturer's Covered Outpatient Drugs reimbursed during a Rebate Period under the KHC, other than units dispensed to KHC beneficiaries that were purchased by covered entities through the drug discount program under section 340B of the Public Health Service Act; Program Utilization Data is supplied on the CMS-R-144 form (that is, the state rebate invoice).</w:t>
            </w:r>
          </w:p>
        </w:tc>
      </w:tr>
      <w:tr w:rsidR="00AB7B2D" w:rsidRPr="006249F2" w14:paraId="1C2AA187" w14:textId="77777777" w:rsidTr="00AB7B2D">
        <w:tc>
          <w:tcPr>
            <w:tcW w:w="2610" w:type="dxa"/>
            <w:vAlign w:val="center"/>
          </w:tcPr>
          <w:p w14:paraId="3DBF055B" w14:textId="69C62672" w:rsidR="00856348" w:rsidRPr="006249F2" w:rsidRDefault="00856348" w:rsidP="00AB7B2D">
            <w:pPr>
              <w:ind w:left="0"/>
              <w:rPr>
                <w:rFonts w:ascii="Verdana" w:hAnsi="Verdana"/>
                <w:b/>
                <w:bCs/>
                <w:color w:val="auto"/>
              </w:rPr>
            </w:pPr>
            <w:r w:rsidRPr="006249F2">
              <w:rPr>
                <w:rFonts w:ascii="Verdana" w:hAnsi="Verdana"/>
                <w:b/>
                <w:bCs/>
                <w:color w:val="auto"/>
              </w:rPr>
              <w:t>Quarter</w:t>
            </w:r>
          </w:p>
        </w:tc>
        <w:tc>
          <w:tcPr>
            <w:tcW w:w="7110" w:type="dxa"/>
            <w:vAlign w:val="center"/>
          </w:tcPr>
          <w:p w14:paraId="643D3BC3" w14:textId="71BDC99D" w:rsidR="00856348" w:rsidRPr="006249F2" w:rsidRDefault="00856348" w:rsidP="00AB7B2D">
            <w:pPr>
              <w:ind w:left="0"/>
              <w:rPr>
                <w:rFonts w:ascii="Verdana" w:hAnsi="Verdana"/>
                <w:color w:val="auto"/>
              </w:rPr>
            </w:pPr>
            <w:r w:rsidRPr="006249F2">
              <w:rPr>
                <w:rFonts w:ascii="Verdana" w:hAnsi="Verdana"/>
                <w:color w:val="auto"/>
              </w:rPr>
              <w:t>The calendar quarter unless otherwise specified.</w:t>
            </w:r>
          </w:p>
        </w:tc>
      </w:tr>
      <w:tr w:rsidR="00AB7B2D" w:rsidRPr="006249F2" w14:paraId="75160BED" w14:textId="77777777" w:rsidTr="00AB7B2D">
        <w:tc>
          <w:tcPr>
            <w:tcW w:w="2610" w:type="dxa"/>
            <w:vAlign w:val="center"/>
          </w:tcPr>
          <w:p w14:paraId="718195CF" w14:textId="1FF667FC" w:rsidR="00617C83" w:rsidRPr="006249F2" w:rsidRDefault="00617C83" w:rsidP="00AB7B2D">
            <w:pPr>
              <w:ind w:left="0"/>
              <w:rPr>
                <w:rFonts w:ascii="Verdana" w:hAnsi="Verdana"/>
                <w:b/>
                <w:bCs/>
                <w:color w:val="auto"/>
              </w:rPr>
            </w:pPr>
            <w:r w:rsidRPr="006249F2">
              <w:rPr>
                <w:rFonts w:ascii="Verdana" w:hAnsi="Verdana"/>
                <w:b/>
                <w:bCs/>
                <w:color w:val="auto"/>
              </w:rPr>
              <w:t>Rebate Contract Administrator</w:t>
            </w:r>
          </w:p>
        </w:tc>
        <w:tc>
          <w:tcPr>
            <w:tcW w:w="7110" w:type="dxa"/>
            <w:vAlign w:val="center"/>
          </w:tcPr>
          <w:p w14:paraId="135D15B2" w14:textId="0DA0F69E" w:rsidR="00617C83" w:rsidRPr="006249F2" w:rsidRDefault="00617C83" w:rsidP="00AB7B2D">
            <w:pPr>
              <w:ind w:left="0"/>
              <w:rPr>
                <w:rFonts w:ascii="Verdana" w:hAnsi="Verdana"/>
                <w:color w:val="auto"/>
              </w:rPr>
            </w:pPr>
            <w:r w:rsidRPr="006249F2">
              <w:rPr>
                <w:rFonts w:ascii="Verdana" w:hAnsi="Verdana"/>
                <w:color w:val="auto"/>
              </w:rPr>
              <w:t>HHSC’s KHC contracted designee for the administration and collection of drug rebates.</w:t>
            </w:r>
          </w:p>
        </w:tc>
      </w:tr>
      <w:tr w:rsidR="00AB7B2D" w:rsidRPr="006249F2" w14:paraId="2BFADE54" w14:textId="77777777" w:rsidTr="00AB7B2D">
        <w:tc>
          <w:tcPr>
            <w:tcW w:w="2610" w:type="dxa"/>
            <w:vAlign w:val="center"/>
          </w:tcPr>
          <w:p w14:paraId="1C6CDA2D" w14:textId="18EC82F3" w:rsidR="00856348" w:rsidRPr="006249F2" w:rsidRDefault="00856348" w:rsidP="00AB7B2D">
            <w:pPr>
              <w:ind w:left="0"/>
              <w:rPr>
                <w:rFonts w:ascii="Verdana" w:hAnsi="Verdana"/>
                <w:b/>
                <w:bCs/>
                <w:color w:val="auto"/>
              </w:rPr>
            </w:pPr>
            <w:r w:rsidRPr="006249F2">
              <w:rPr>
                <w:rFonts w:ascii="Verdana" w:hAnsi="Verdana"/>
                <w:b/>
                <w:bCs/>
                <w:color w:val="auto"/>
              </w:rPr>
              <w:lastRenderedPageBreak/>
              <w:t>Rebate Payment</w:t>
            </w:r>
          </w:p>
        </w:tc>
        <w:tc>
          <w:tcPr>
            <w:tcW w:w="7110" w:type="dxa"/>
            <w:vAlign w:val="center"/>
          </w:tcPr>
          <w:p w14:paraId="16FABB94" w14:textId="446861F2" w:rsidR="00856348" w:rsidRPr="006249F2" w:rsidRDefault="00856348" w:rsidP="00AB7B2D">
            <w:pPr>
              <w:ind w:left="0"/>
              <w:rPr>
                <w:rFonts w:ascii="Verdana" w:hAnsi="Verdana"/>
                <w:color w:val="auto"/>
              </w:rPr>
            </w:pPr>
            <w:r w:rsidRPr="006249F2">
              <w:rPr>
                <w:rFonts w:ascii="Verdana" w:hAnsi="Verdana"/>
                <w:color w:val="auto"/>
              </w:rPr>
              <w:t>Means, with respect to the Manufacturer’s Covered Outpatient Drugs, the quarterly payment by the Manufacturer to HHSC, which is calculated by multiplying the URA for a Covered Outpatient Drug by the applicable Program Utilization Data.</w:t>
            </w:r>
          </w:p>
        </w:tc>
      </w:tr>
      <w:tr w:rsidR="00AB7B2D" w:rsidRPr="006249F2" w14:paraId="38B968D1" w14:textId="77777777" w:rsidTr="00AB7B2D">
        <w:tc>
          <w:tcPr>
            <w:tcW w:w="2610" w:type="dxa"/>
            <w:vAlign w:val="center"/>
          </w:tcPr>
          <w:p w14:paraId="1BE8A2EF" w14:textId="73824732" w:rsidR="00856348" w:rsidRPr="006249F2" w:rsidRDefault="00856348" w:rsidP="00AB7B2D">
            <w:pPr>
              <w:ind w:left="0"/>
              <w:rPr>
                <w:rFonts w:ascii="Verdana" w:hAnsi="Verdana"/>
                <w:b/>
                <w:bCs/>
                <w:color w:val="auto"/>
              </w:rPr>
            </w:pPr>
            <w:r w:rsidRPr="006249F2">
              <w:rPr>
                <w:rFonts w:ascii="Verdana" w:hAnsi="Verdana"/>
                <w:b/>
                <w:bCs/>
                <w:color w:val="auto"/>
              </w:rPr>
              <w:t>Rebate Period</w:t>
            </w:r>
          </w:p>
        </w:tc>
        <w:tc>
          <w:tcPr>
            <w:tcW w:w="7110" w:type="dxa"/>
            <w:vAlign w:val="center"/>
          </w:tcPr>
          <w:p w14:paraId="46BF6CB0" w14:textId="67F23189" w:rsidR="00856348" w:rsidRPr="006249F2" w:rsidRDefault="00856348" w:rsidP="00AB7B2D">
            <w:pPr>
              <w:ind w:left="0"/>
              <w:rPr>
                <w:rFonts w:ascii="Verdana" w:hAnsi="Verdana"/>
                <w:color w:val="auto"/>
              </w:rPr>
            </w:pPr>
            <w:r w:rsidRPr="006249F2">
              <w:rPr>
                <w:rFonts w:ascii="Verdana" w:hAnsi="Verdana"/>
                <w:color w:val="auto"/>
              </w:rPr>
              <w:t>Will have the meaning as set forth in 42 CFR 447.502.</w:t>
            </w:r>
          </w:p>
        </w:tc>
      </w:tr>
      <w:tr w:rsidR="00AB7B2D" w:rsidRPr="006249F2" w14:paraId="76A2503A" w14:textId="77777777" w:rsidTr="00AB7B2D">
        <w:tc>
          <w:tcPr>
            <w:tcW w:w="2610" w:type="dxa"/>
            <w:vAlign w:val="center"/>
          </w:tcPr>
          <w:p w14:paraId="4033681E" w14:textId="77777777" w:rsidR="00856348" w:rsidRPr="006249F2" w:rsidRDefault="00856348" w:rsidP="00AB7B2D">
            <w:pPr>
              <w:ind w:left="0"/>
              <w:rPr>
                <w:rFonts w:ascii="Verdana" w:hAnsi="Verdana"/>
                <w:b/>
                <w:bCs/>
                <w:color w:val="auto"/>
              </w:rPr>
            </w:pPr>
            <w:r w:rsidRPr="006249F2">
              <w:rPr>
                <w:rFonts w:ascii="Verdana" w:hAnsi="Verdana"/>
                <w:b/>
                <w:bCs/>
                <w:color w:val="auto"/>
              </w:rPr>
              <w:t>Statement of Work</w:t>
            </w:r>
          </w:p>
        </w:tc>
        <w:tc>
          <w:tcPr>
            <w:tcW w:w="7110" w:type="dxa"/>
            <w:vAlign w:val="center"/>
          </w:tcPr>
          <w:p w14:paraId="0F2E19D9" w14:textId="434E7120" w:rsidR="00856348" w:rsidRPr="006249F2" w:rsidRDefault="4DAD6419" w:rsidP="00AB7B2D">
            <w:pPr>
              <w:ind w:left="0"/>
              <w:rPr>
                <w:rFonts w:ascii="Verdana" w:hAnsi="Verdana"/>
                <w:color w:val="auto"/>
              </w:rPr>
            </w:pPr>
            <w:r w:rsidRPr="006249F2">
              <w:rPr>
                <w:rFonts w:ascii="Verdana" w:hAnsi="Verdana"/>
                <w:color w:val="auto"/>
              </w:rPr>
              <w:t>The description of services and deliverables in this Open Enrollment that the Contractor (Manufacturer) is required to provide under the Contract.</w:t>
            </w:r>
          </w:p>
        </w:tc>
      </w:tr>
      <w:tr w:rsidR="00AB7B2D" w:rsidRPr="006249F2" w14:paraId="0007BB82" w14:textId="77777777" w:rsidTr="00AB7B2D">
        <w:tc>
          <w:tcPr>
            <w:tcW w:w="2610" w:type="dxa"/>
            <w:vAlign w:val="center"/>
          </w:tcPr>
          <w:p w14:paraId="41406FB4" w14:textId="221D82AC" w:rsidR="00856348" w:rsidRPr="006249F2" w:rsidRDefault="00856348" w:rsidP="00AB7B2D">
            <w:pPr>
              <w:ind w:left="0"/>
              <w:rPr>
                <w:rFonts w:ascii="Verdana" w:hAnsi="Verdana"/>
                <w:b/>
                <w:bCs/>
                <w:color w:val="auto"/>
              </w:rPr>
            </w:pPr>
            <w:r w:rsidRPr="006249F2">
              <w:rPr>
                <w:rFonts w:ascii="Verdana" w:hAnsi="Verdana"/>
                <w:b/>
                <w:bCs/>
                <w:color w:val="auto"/>
              </w:rPr>
              <w:t>Unit</w:t>
            </w:r>
          </w:p>
        </w:tc>
        <w:tc>
          <w:tcPr>
            <w:tcW w:w="7110" w:type="dxa"/>
            <w:vAlign w:val="center"/>
          </w:tcPr>
          <w:p w14:paraId="600A23AE" w14:textId="612AC20C" w:rsidR="00856348" w:rsidRPr="006249F2" w:rsidRDefault="00856348" w:rsidP="00AB7B2D">
            <w:pPr>
              <w:ind w:left="0"/>
              <w:rPr>
                <w:rFonts w:ascii="Verdana" w:hAnsi="Verdana"/>
                <w:color w:val="auto"/>
              </w:rPr>
            </w:pPr>
            <w:r w:rsidRPr="006249F2">
              <w:rPr>
                <w:rFonts w:ascii="Verdana" w:hAnsi="Verdana"/>
                <w:color w:val="auto"/>
              </w:rPr>
              <w:t>Drug unit in the lowest dispensable amount. The Manufacturer will specify the unit information associated with each covered outpatient drug per the instructions provided in CMS-367c.</w:t>
            </w:r>
          </w:p>
        </w:tc>
      </w:tr>
      <w:tr w:rsidR="00AB7B2D" w:rsidRPr="006249F2" w14:paraId="39D856BA" w14:textId="77777777" w:rsidTr="00AB7B2D">
        <w:tc>
          <w:tcPr>
            <w:tcW w:w="2610" w:type="dxa"/>
            <w:vAlign w:val="center"/>
          </w:tcPr>
          <w:p w14:paraId="2982B4F5" w14:textId="40631DBA" w:rsidR="00856348" w:rsidRPr="006249F2" w:rsidRDefault="00856348" w:rsidP="00AB7B2D">
            <w:pPr>
              <w:ind w:left="0"/>
              <w:rPr>
                <w:rFonts w:ascii="Verdana" w:hAnsi="Verdana"/>
                <w:b/>
                <w:bCs/>
                <w:color w:val="auto"/>
              </w:rPr>
            </w:pPr>
            <w:r w:rsidRPr="006249F2">
              <w:rPr>
                <w:rFonts w:ascii="Verdana" w:hAnsi="Verdana"/>
                <w:b/>
                <w:bCs/>
                <w:color w:val="auto"/>
              </w:rPr>
              <w:t>Unit Rebate Amount (URA)</w:t>
            </w:r>
          </w:p>
        </w:tc>
        <w:tc>
          <w:tcPr>
            <w:tcW w:w="7110" w:type="dxa"/>
            <w:vAlign w:val="center"/>
          </w:tcPr>
          <w:p w14:paraId="1664F359" w14:textId="3356BD08" w:rsidR="00856348" w:rsidRPr="006249F2" w:rsidRDefault="4DAD6419" w:rsidP="00AB7B2D">
            <w:pPr>
              <w:ind w:left="0"/>
              <w:rPr>
                <w:rFonts w:ascii="Verdana" w:hAnsi="Verdana"/>
                <w:color w:val="auto"/>
              </w:rPr>
            </w:pPr>
            <w:r w:rsidRPr="006249F2">
              <w:rPr>
                <w:rFonts w:ascii="Verdana" w:hAnsi="Verdana"/>
                <w:color w:val="auto"/>
              </w:rPr>
              <w:t>The unit amount computed by CMS to which the Program Utilization Data is applied by HHSC in invoicing the Manufacturer for the KHC Rebate Payment due.</w:t>
            </w:r>
          </w:p>
        </w:tc>
      </w:tr>
      <w:tr w:rsidR="00AB7B2D" w:rsidRPr="006249F2" w14:paraId="0DA914D1" w14:textId="77777777" w:rsidTr="00AB7B2D">
        <w:tc>
          <w:tcPr>
            <w:tcW w:w="2610" w:type="dxa"/>
            <w:vAlign w:val="center"/>
          </w:tcPr>
          <w:p w14:paraId="674FADA4" w14:textId="3D4CFE89" w:rsidR="003545A1" w:rsidRPr="006249F2" w:rsidRDefault="003545A1" w:rsidP="00AB7B2D">
            <w:pPr>
              <w:ind w:left="0"/>
              <w:rPr>
                <w:rFonts w:ascii="Verdana" w:hAnsi="Verdana"/>
                <w:b/>
                <w:bCs/>
                <w:color w:val="auto"/>
              </w:rPr>
            </w:pPr>
            <w:r w:rsidRPr="006249F2">
              <w:rPr>
                <w:rFonts w:ascii="Verdana" w:hAnsi="Verdana"/>
                <w:b/>
                <w:bCs/>
                <w:color w:val="auto"/>
              </w:rPr>
              <w:t>U.S.C</w:t>
            </w:r>
          </w:p>
        </w:tc>
        <w:tc>
          <w:tcPr>
            <w:tcW w:w="7110" w:type="dxa"/>
            <w:vAlign w:val="center"/>
          </w:tcPr>
          <w:p w14:paraId="76C56463" w14:textId="2A33DCA8" w:rsidR="003545A1" w:rsidRPr="006249F2" w:rsidRDefault="002C29DA" w:rsidP="00AB7B2D">
            <w:pPr>
              <w:ind w:left="0"/>
              <w:rPr>
                <w:rFonts w:ascii="Verdana" w:hAnsi="Verdana"/>
                <w:color w:val="auto"/>
              </w:rPr>
            </w:pPr>
            <w:r w:rsidRPr="006249F2">
              <w:rPr>
                <w:rFonts w:ascii="Verdana" w:hAnsi="Verdana"/>
                <w:color w:val="auto"/>
              </w:rPr>
              <w:t>M</w:t>
            </w:r>
            <w:r w:rsidR="003545A1" w:rsidRPr="006249F2">
              <w:rPr>
                <w:rFonts w:ascii="Verdana" w:hAnsi="Verdana"/>
                <w:color w:val="auto"/>
              </w:rPr>
              <w:t>eans the United States Code.</w:t>
            </w:r>
          </w:p>
        </w:tc>
      </w:tr>
    </w:tbl>
    <w:p w14:paraId="07CBA4A0" w14:textId="6568F3EC" w:rsidR="00DB6E46" w:rsidRPr="006249F2" w:rsidRDefault="00DB6E46" w:rsidP="00776AC5">
      <w:pPr>
        <w:pStyle w:val="ListParagraph"/>
        <w:rPr>
          <w:rStyle w:val="Emphasis"/>
          <w:rFonts w:ascii="Verdana" w:hAnsi="Verdana"/>
        </w:rPr>
      </w:pPr>
    </w:p>
    <w:p w14:paraId="2D2D9123" w14:textId="77777777" w:rsidR="00DB6E46" w:rsidRPr="00ED0B85" w:rsidRDefault="00DB6E46" w:rsidP="00776AC5">
      <w:pPr>
        <w:pStyle w:val="ListParagraph"/>
        <w:rPr>
          <w:rStyle w:val="Emphasis"/>
        </w:rPr>
      </w:pPr>
    </w:p>
    <w:p w14:paraId="5401B4B6" w14:textId="4C9022CE" w:rsidR="004C6CEC" w:rsidRPr="006249F2" w:rsidRDefault="00DB6E46" w:rsidP="00DB6E46">
      <w:pPr>
        <w:pStyle w:val="Heading1"/>
        <w:rPr>
          <w:rFonts w:ascii="Verdana" w:hAnsi="Verdana"/>
        </w:rPr>
      </w:pPr>
      <w:bookmarkStart w:id="17" w:name="_Toc71713869"/>
      <w:bookmarkStart w:id="18" w:name="_Toc105579570"/>
      <w:r w:rsidRPr="006249F2">
        <w:rPr>
          <w:rFonts w:ascii="Verdana" w:hAnsi="Verdana"/>
        </w:rPr>
        <w:t xml:space="preserve">SECTION 4. </w:t>
      </w:r>
      <w:r w:rsidR="004C6CEC" w:rsidRPr="006249F2">
        <w:rPr>
          <w:rFonts w:ascii="Verdana" w:hAnsi="Verdana"/>
        </w:rPr>
        <w:t>GENERAL INFORMATION</w:t>
      </w:r>
      <w:bookmarkEnd w:id="17"/>
      <w:bookmarkEnd w:id="18"/>
    </w:p>
    <w:p w14:paraId="607E8DEC" w14:textId="77777777" w:rsidR="00972B1A" w:rsidRPr="001E3514" w:rsidRDefault="00972B1A" w:rsidP="00776AC5">
      <w:pPr>
        <w:pStyle w:val="ListParagraph"/>
      </w:pPr>
    </w:p>
    <w:p w14:paraId="72176E79" w14:textId="2F733891" w:rsidR="00716609" w:rsidRPr="006249F2" w:rsidRDefault="00DB6E46" w:rsidP="00DB6E46">
      <w:pPr>
        <w:pStyle w:val="Heading2"/>
        <w:rPr>
          <w:rFonts w:ascii="Verdana" w:hAnsi="Verdana" w:cs="Arial"/>
        </w:rPr>
      </w:pPr>
      <w:bookmarkStart w:id="19" w:name="_Toc71713870"/>
      <w:bookmarkStart w:id="20" w:name="_Toc105579571"/>
      <w:proofErr w:type="gramStart"/>
      <w:r w:rsidRPr="006249F2">
        <w:rPr>
          <w:rFonts w:ascii="Verdana" w:hAnsi="Verdana"/>
        </w:rPr>
        <w:t xml:space="preserve">4.1  </w:t>
      </w:r>
      <w:r w:rsidR="00E519F2" w:rsidRPr="006249F2">
        <w:rPr>
          <w:rFonts w:ascii="Verdana" w:hAnsi="Verdana"/>
        </w:rPr>
        <w:t>Sole</w:t>
      </w:r>
      <w:proofErr w:type="gramEnd"/>
      <w:r w:rsidR="00E519F2" w:rsidRPr="006249F2">
        <w:rPr>
          <w:rFonts w:ascii="Verdana" w:hAnsi="Verdana"/>
        </w:rPr>
        <w:t xml:space="preserve"> Point of Contact</w:t>
      </w:r>
      <w:bookmarkEnd w:id="19"/>
      <w:bookmarkEnd w:id="20"/>
      <w:r w:rsidR="00E519F2" w:rsidRPr="006249F2">
        <w:rPr>
          <w:rFonts w:ascii="Verdana" w:hAnsi="Verdana"/>
        </w:rPr>
        <w:t xml:space="preserve"> </w:t>
      </w:r>
    </w:p>
    <w:p w14:paraId="07F60CB3" w14:textId="77777777" w:rsidR="00CA7C9A" w:rsidRPr="00CA7C9A" w:rsidRDefault="00CA7C9A" w:rsidP="00776AC5">
      <w:pPr>
        <w:pStyle w:val="ListParagraph"/>
      </w:pPr>
    </w:p>
    <w:p w14:paraId="0551E282" w14:textId="471D8495" w:rsidR="004C6CEC" w:rsidRPr="006249F2" w:rsidRDefault="006458CC" w:rsidP="00DB6E46">
      <w:pPr>
        <w:rPr>
          <w:rFonts w:ascii="Verdana" w:hAnsi="Verdana"/>
        </w:rPr>
      </w:pPr>
      <w:r w:rsidRPr="006249F2">
        <w:rPr>
          <w:rFonts w:ascii="Verdana" w:hAnsi="Verdana"/>
        </w:rPr>
        <w:t xml:space="preserve">All </w:t>
      </w:r>
      <w:r w:rsidR="00973267" w:rsidRPr="006249F2">
        <w:rPr>
          <w:rFonts w:ascii="Verdana" w:hAnsi="Verdana"/>
        </w:rPr>
        <w:t xml:space="preserve">questions, requests for clarification, </w:t>
      </w:r>
      <w:r w:rsidR="004C6CEC" w:rsidRPr="006249F2">
        <w:rPr>
          <w:rFonts w:ascii="Verdana" w:hAnsi="Verdana"/>
        </w:rPr>
        <w:t xml:space="preserve">or other communication about this </w:t>
      </w:r>
      <w:r w:rsidR="00A6621D" w:rsidRPr="006249F2">
        <w:rPr>
          <w:rFonts w:ascii="Verdana" w:hAnsi="Verdana"/>
        </w:rPr>
        <w:t>OE</w:t>
      </w:r>
      <w:r w:rsidR="004C6CEC" w:rsidRPr="006249F2">
        <w:rPr>
          <w:rFonts w:ascii="Verdana" w:hAnsi="Verdana"/>
        </w:rPr>
        <w:t xml:space="preserve"> shall be made in</w:t>
      </w:r>
      <w:r w:rsidR="001E3514" w:rsidRPr="006249F2">
        <w:rPr>
          <w:rFonts w:ascii="Verdana" w:hAnsi="Verdana"/>
        </w:rPr>
        <w:t xml:space="preserve"> </w:t>
      </w:r>
      <w:r w:rsidR="004C6CEC" w:rsidRPr="006249F2">
        <w:rPr>
          <w:rFonts w:ascii="Verdana" w:hAnsi="Verdana"/>
        </w:rPr>
        <w:t>writing only to the HHSC</w:t>
      </w:r>
      <w:r w:rsidR="00421C1E" w:rsidRPr="006249F2">
        <w:rPr>
          <w:rFonts w:ascii="Verdana" w:hAnsi="Verdana"/>
        </w:rPr>
        <w:t xml:space="preserve"> </w:t>
      </w:r>
      <w:r w:rsidR="004C6CEC" w:rsidRPr="006249F2">
        <w:rPr>
          <w:rFonts w:ascii="Verdana" w:hAnsi="Verdana"/>
        </w:rPr>
        <w:t xml:space="preserve">sole point of contact listed below.  </w:t>
      </w:r>
    </w:p>
    <w:p w14:paraId="316B4089" w14:textId="77777777" w:rsidR="004C6CEC" w:rsidRPr="006249F2" w:rsidRDefault="004C6CEC" w:rsidP="00DB6E46">
      <w:pPr>
        <w:rPr>
          <w:rFonts w:ascii="Verdana" w:hAnsi="Verdana"/>
        </w:rPr>
      </w:pPr>
    </w:p>
    <w:p w14:paraId="7A97A128" w14:textId="3FA763E1" w:rsidR="004C6CEC" w:rsidRPr="006249F2" w:rsidRDefault="004C6CEC" w:rsidP="00DB6E46">
      <w:pPr>
        <w:rPr>
          <w:rFonts w:ascii="Verdana" w:hAnsi="Verdana"/>
        </w:rPr>
      </w:pPr>
      <w:r w:rsidRPr="006249F2">
        <w:rPr>
          <w:rFonts w:ascii="Verdana" w:hAnsi="Verdana"/>
        </w:rPr>
        <w:t xml:space="preserve">Attempts to ask questions by phone or in person will not be allowed or recognized as valid. </w:t>
      </w:r>
    </w:p>
    <w:p w14:paraId="13AF79AB" w14:textId="4DDB612C" w:rsidR="00421C1E" w:rsidRPr="006249F2" w:rsidRDefault="00421C1E" w:rsidP="00DB6E46">
      <w:pPr>
        <w:rPr>
          <w:rFonts w:ascii="Verdana" w:hAnsi="Verdana"/>
        </w:rPr>
      </w:pPr>
    </w:p>
    <w:p w14:paraId="4CF82E24" w14:textId="77777777" w:rsidR="00421C1E" w:rsidRPr="006249F2" w:rsidRDefault="00421C1E" w:rsidP="00DB6E46">
      <w:pPr>
        <w:rPr>
          <w:rFonts w:ascii="Verdana" w:hAnsi="Verdana"/>
        </w:rPr>
      </w:pPr>
      <w:r w:rsidRPr="006249F2">
        <w:rPr>
          <w:rFonts w:ascii="Verdana" w:hAnsi="Verdana"/>
        </w:rPr>
        <w:t>Jennifer Curtiss, MEd, CTCM</w:t>
      </w:r>
      <w:r w:rsidRPr="006249F2">
        <w:rPr>
          <w:rFonts w:ascii="Verdana" w:hAnsi="Verdana"/>
        </w:rPr>
        <w:tab/>
      </w:r>
      <w:r w:rsidRPr="006249F2">
        <w:rPr>
          <w:rFonts w:ascii="Verdana" w:hAnsi="Verdana"/>
        </w:rPr>
        <w:tab/>
      </w:r>
    </w:p>
    <w:p w14:paraId="680EF12B" w14:textId="77777777" w:rsidR="00421C1E" w:rsidRPr="006249F2" w:rsidRDefault="00421C1E" w:rsidP="00DB6E46">
      <w:pPr>
        <w:rPr>
          <w:rFonts w:ascii="Verdana" w:hAnsi="Verdana"/>
        </w:rPr>
      </w:pPr>
      <w:r w:rsidRPr="006249F2">
        <w:rPr>
          <w:rFonts w:ascii="Verdana" w:hAnsi="Verdana"/>
        </w:rPr>
        <w:t>OPSH Contract Specialist</w:t>
      </w:r>
    </w:p>
    <w:p w14:paraId="2046F383" w14:textId="2ED5CACA" w:rsidR="00421C1E" w:rsidRPr="006249F2" w:rsidRDefault="00421C1E" w:rsidP="00DB6E46">
      <w:pPr>
        <w:rPr>
          <w:rStyle w:val="Hyperlink"/>
          <w:rFonts w:ascii="Verdana" w:hAnsi="Verdana" w:cs="Arial"/>
          <w:color w:val="auto"/>
          <w:u w:val="none"/>
        </w:rPr>
      </w:pPr>
      <w:r w:rsidRPr="006249F2">
        <w:rPr>
          <w:rFonts w:ascii="Verdana" w:hAnsi="Verdana"/>
        </w:rPr>
        <w:t>Email:</w:t>
      </w:r>
      <w:r w:rsidR="00DB6E46" w:rsidRPr="006249F2">
        <w:rPr>
          <w:rFonts w:ascii="Verdana" w:hAnsi="Verdana"/>
        </w:rPr>
        <w:t xml:space="preserve"> </w:t>
      </w:r>
      <w:r w:rsidRPr="006249F2">
        <w:rPr>
          <w:rFonts w:ascii="Verdana" w:hAnsi="Verdana"/>
        </w:rPr>
        <w:t>jennifer.curtiss@hhs.texas.gov</w:t>
      </w:r>
    </w:p>
    <w:p w14:paraId="780D90FC" w14:textId="77777777" w:rsidR="004C6CEC" w:rsidRPr="006249F2" w:rsidRDefault="004C6CEC" w:rsidP="00DB6E46">
      <w:pPr>
        <w:rPr>
          <w:rFonts w:ascii="Verdana" w:hAnsi="Verdana"/>
        </w:rPr>
      </w:pPr>
    </w:p>
    <w:p w14:paraId="18439A25" w14:textId="58413077" w:rsidR="00082DF1" w:rsidRPr="006249F2" w:rsidRDefault="001E19FD" w:rsidP="00DB6E46">
      <w:pPr>
        <w:rPr>
          <w:rFonts w:ascii="Verdana" w:hAnsi="Verdana"/>
          <w:b/>
          <w:bCs/>
        </w:rPr>
      </w:pPr>
      <w:r w:rsidRPr="006249F2">
        <w:rPr>
          <w:rFonts w:ascii="Verdana" w:hAnsi="Verdana"/>
          <w:b/>
          <w:bCs/>
        </w:rPr>
        <w:t xml:space="preserve">Applications should </w:t>
      </w:r>
      <w:r w:rsidR="004C6CEC" w:rsidRPr="006249F2">
        <w:rPr>
          <w:rFonts w:ascii="Verdana" w:hAnsi="Verdana"/>
          <w:b/>
          <w:bCs/>
        </w:rPr>
        <w:t xml:space="preserve">NOT </w:t>
      </w:r>
      <w:r w:rsidRPr="006249F2">
        <w:rPr>
          <w:rFonts w:ascii="Verdana" w:hAnsi="Verdana"/>
          <w:b/>
          <w:bCs/>
        </w:rPr>
        <w:t xml:space="preserve">be submitted to </w:t>
      </w:r>
      <w:r w:rsidR="004C6CEC" w:rsidRPr="006249F2">
        <w:rPr>
          <w:rFonts w:ascii="Verdana" w:hAnsi="Verdana"/>
          <w:b/>
          <w:bCs/>
        </w:rPr>
        <w:t xml:space="preserve">this </w:t>
      </w:r>
      <w:r w:rsidR="00E519F2" w:rsidRPr="006249F2">
        <w:rPr>
          <w:rFonts w:ascii="Verdana" w:hAnsi="Verdana"/>
          <w:b/>
          <w:bCs/>
        </w:rPr>
        <w:t>address</w:t>
      </w:r>
      <w:r w:rsidR="004C6CEC" w:rsidRPr="006249F2">
        <w:rPr>
          <w:rFonts w:ascii="Verdana" w:hAnsi="Verdana"/>
          <w:b/>
          <w:bCs/>
        </w:rPr>
        <w:t xml:space="preserve">. </w:t>
      </w:r>
      <w:r w:rsidR="00E215E2" w:rsidRPr="006249F2">
        <w:rPr>
          <w:rFonts w:ascii="Verdana" w:hAnsi="Verdana"/>
          <w:b/>
          <w:bCs/>
        </w:rPr>
        <w:t xml:space="preserve"> </w:t>
      </w:r>
      <w:r w:rsidRPr="006249F2">
        <w:rPr>
          <w:rFonts w:ascii="Verdana" w:hAnsi="Verdana"/>
          <w:b/>
          <w:bCs/>
        </w:rPr>
        <w:t>Se</w:t>
      </w:r>
      <w:r w:rsidR="00076D14" w:rsidRPr="006249F2">
        <w:rPr>
          <w:rFonts w:ascii="Verdana" w:hAnsi="Verdana"/>
          <w:b/>
          <w:bCs/>
        </w:rPr>
        <w:t>e Section 13 f</w:t>
      </w:r>
      <w:r w:rsidR="00E215E2" w:rsidRPr="006249F2">
        <w:rPr>
          <w:rFonts w:ascii="Verdana" w:hAnsi="Verdana"/>
          <w:b/>
          <w:bCs/>
        </w:rPr>
        <w:t xml:space="preserve">or submission </w:t>
      </w:r>
      <w:r w:rsidR="00CA7C9A" w:rsidRPr="006249F2">
        <w:rPr>
          <w:rFonts w:ascii="Verdana" w:hAnsi="Verdana"/>
          <w:b/>
          <w:bCs/>
        </w:rPr>
        <w:t>requirements</w:t>
      </w:r>
      <w:r w:rsidR="00E215E2" w:rsidRPr="006249F2">
        <w:rPr>
          <w:rFonts w:ascii="Verdana" w:hAnsi="Verdana"/>
          <w:b/>
          <w:bCs/>
        </w:rPr>
        <w:t>.</w:t>
      </w:r>
    </w:p>
    <w:p w14:paraId="747D48D1" w14:textId="77777777" w:rsidR="004C6CEC" w:rsidRPr="006249F2" w:rsidRDefault="004C6CEC" w:rsidP="00DB6E46">
      <w:pPr>
        <w:rPr>
          <w:rFonts w:ascii="Verdana" w:hAnsi="Verdana"/>
          <w:b/>
          <w:bCs/>
        </w:rPr>
      </w:pPr>
    </w:p>
    <w:p w14:paraId="055F6FCB" w14:textId="77777777" w:rsidR="004C6CEC" w:rsidRPr="006249F2" w:rsidRDefault="001E19FD" w:rsidP="00DB6E46">
      <w:pPr>
        <w:rPr>
          <w:rFonts w:ascii="Verdana" w:hAnsi="Verdana"/>
          <w:b/>
          <w:bCs/>
        </w:rPr>
      </w:pPr>
      <w:r w:rsidRPr="006249F2">
        <w:rPr>
          <w:rFonts w:ascii="Verdana" w:hAnsi="Verdana"/>
          <w:b/>
          <w:bCs/>
        </w:rPr>
        <w:t xml:space="preserve">Do </w:t>
      </w:r>
      <w:r w:rsidR="004C6CEC" w:rsidRPr="006249F2">
        <w:rPr>
          <w:rFonts w:ascii="Verdana" w:hAnsi="Verdana"/>
          <w:b/>
          <w:bCs/>
        </w:rPr>
        <w:t xml:space="preserve">not contact other HHS Agency personnel regarding this </w:t>
      </w:r>
      <w:r w:rsidR="00A6621D" w:rsidRPr="006249F2">
        <w:rPr>
          <w:rFonts w:ascii="Verdana" w:hAnsi="Verdana"/>
          <w:b/>
          <w:bCs/>
        </w:rPr>
        <w:t>OE</w:t>
      </w:r>
      <w:r w:rsidR="004C6CEC" w:rsidRPr="006249F2">
        <w:rPr>
          <w:rFonts w:ascii="Verdana" w:hAnsi="Verdana"/>
          <w:b/>
          <w:bCs/>
        </w:rPr>
        <w:t xml:space="preserve">. </w:t>
      </w:r>
    </w:p>
    <w:p w14:paraId="39506795" w14:textId="77777777" w:rsidR="004C6CEC" w:rsidRPr="006249F2" w:rsidRDefault="004C6CEC" w:rsidP="00DB6E46">
      <w:pPr>
        <w:rPr>
          <w:rFonts w:ascii="Verdana" w:hAnsi="Verdana"/>
          <w:b/>
          <w:bCs/>
        </w:rPr>
      </w:pPr>
    </w:p>
    <w:p w14:paraId="5CA298BE" w14:textId="79BD645D" w:rsidR="004C6CEC" w:rsidRPr="006249F2" w:rsidRDefault="00E215E2" w:rsidP="00DB6E46">
      <w:pPr>
        <w:rPr>
          <w:rFonts w:ascii="Verdana" w:hAnsi="Verdana"/>
          <w:b/>
          <w:bCs/>
        </w:rPr>
      </w:pPr>
      <w:r w:rsidRPr="006249F2">
        <w:rPr>
          <w:rFonts w:ascii="Verdana" w:hAnsi="Verdana"/>
          <w:b/>
          <w:bCs/>
        </w:rPr>
        <w:lastRenderedPageBreak/>
        <w:t xml:space="preserve">This restriction, </w:t>
      </w:r>
      <w:r w:rsidR="004C6CEC" w:rsidRPr="006249F2">
        <w:rPr>
          <w:rFonts w:ascii="Verdana" w:hAnsi="Verdana"/>
          <w:b/>
          <w:bCs/>
        </w:rPr>
        <w:t>as to only communicating in writing with the HHSC</w:t>
      </w:r>
      <w:r w:rsidR="00421C1E" w:rsidRPr="006249F2">
        <w:rPr>
          <w:rFonts w:ascii="Verdana" w:hAnsi="Verdana"/>
          <w:b/>
          <w:bCs/>
        </w:rPr>
        <w:t xml:space="preserve"> </w:t>
      </w:r>
      <w:r w:rsidR="004C6CEC" w:rsidRPr="006249F2">
        <w:rPr>
          <w:rFonts w:ascii="Verdana" w:hAnsi="Verdana"/>
          <w:b/>
          <w:bCs/>
        </w:rPr>
        <w:t>sole po</w:t>
      </w:r>
      <w:r w:rsidRPr="006249F2">
        <w:rPr>
          <w:rFonts w:ascii="Verdana" w:hAnsi="Verdana"/>
          <w:b/>
          <w:bCs/>
        </w:rPr>
        <w:t>int of contact identified above,</w:t>
      </w:r>
      <w:r w:rsidR="004C6CEC" w:rsidRPr="006249F2">
        <w:rPr>
          <w:rFonts w:ascii="Verdana" w:hAnsi="Verdana"/>
          <w:b/>
          <w:bCs/>
        </w:rPr>
        <w:t xml:space="preserve"> does not preclude discussions between </w:t>
      </w:r>
      <w:r w:rsidR="0087162B" w:rsidRPr="006249F2">
        <w:rPr>
          <w:rFonts w:ascii="Verdana" w:hAnsi="Verdana"/>
          <w:b/>
          <w:bCs/>
        </w:rPr>
        <w:t>Applicant</w:t>
      </w:r>
      <w:r w:rsidR="004C6CEC" w:rsidRPr="006249F2">
        <w:rPr>
          <w:rFonts w:ascii="Verdana" w:hAnsi="Verdana"/>
          <w:b/>
          <w:bCs/>
        </w:rPr>
        <w:t xml:space="preserve"> and agency personnel for the purposes of conducting business unrelated to this </w:t>
      </w:r>
      <w:r w:rsidR="00A6621D" w:rsidRPr="006249F2">
        <w:rPr>
          <w:rFonts w:ascii="Verdana" w:hAnsi="Verdana"/>
          <w:b/>
          <w:bCs/>
        </w:rPr>
        <w:t>OE</w:t>
      </w:r>
      <w:r w:rsidR="004C6CEC" w:rsidRPr="006249F2">
        <w:rPr>
          <w:rFonts w:ascii="Verdana" w:hAnsi="Verdana"/>
          <w:b/>
          <w:bCs/>
        </w:rPr>
        <w:t xml:space="preserve">. </w:t>
      </w:r>
    </w:p>
    <w:p w14:paraId="64CA9427" w14:textId="77777777" w:rsidR="004C6CEC" w:rsidRPr="006249F2" w:rsidRDefault="004C6CEC" w:rsidP="00DB6E46">
      <w:pPr>
        <w:rPr>
          <w:rFonts w:ascii="Verdana" w:hAnsi="Verdana"/>
          <w:b/>
          <w:bCs/>
        </w:rPr>
      </w:pPr>
    </w:p>
    <w:p w14:paraId="4AA281EC" w14:textId="77777777" w:rsidR="004C6CEC" w:rsidRPr="006249F2" w:rsidRDefault="004C6CEC" w:rsidP="00DB6E46">
      <w:pPr>
        <w:rPr>
          <w:rFonts w:ascii="Verdana" w:hAnsi="Verdana"/>
          <w:b/>
          <w:bCs/>
        </w:rPr>
      </w:pPr>
      <w:r w:rsidRPr="006249F2">
        <w:rPr>
          <w:rFonts w:ascii="Verdana" w:hAnsi="Verdana"/>
          <w:b/>
          <w:bCs/>
        </w:rPr>
        <w:t>Failure of a</w:t>
      </w:r>
      <w:r w:rsidR="00E519F2" w:rsidRPr="006249F2">
        <w:rPr>
          <w:rFonts w:ascii="Verdana" w:hAnsi="Verdana"/>
          <w:b/>
          <w:bCs/>
        </w:rPr>
        <w:t>n</w:t>
      </w:r>
      <w:r w:rsidRPr="006249F2">
        <w:rPr>
          <w:rFonts w:ascii="Verdana" w:hAnsi="Verdana"/>
          <w:b/>
          <w:bCs/>
        </w:rPr>
        <w:t xml:space="preserve"> </w:t>
      </w:r>
      <w:r w:rsidR="0087162B" w:rsidRPr="006249F2">
        <w:rPr>
          <w:rFonts w:ascii="Verdana" w:hAnsi="Verdana"/>
          <w:b/>
          <w:bCs/>
        </w:rPr>
        <w:t>Applicant</w:t>
      </w:r>
      <w:r w:rsidRPr="006249F2">
        <w:rPr>
          <w:rFonts w:ascii="Verdana" w:hAnsi="Verdana"/>
          <w:b/>
          <w:bCs/>
        </w:rPr>
        <w:t xml:space="preserve"> or its representatives to comply with these requirements may result in disqualification of the </w:t>
      </w:r>
      <w:r w:rsidR="00E519F2" w:rsidRPr="006249F2">
        <w:rPr>
          <w:rFonts w:ascii="Verdana" w:hAnsi="Verdana"/>
          <w:b/>
          <w:bCs/>
        </w:rPr>
        <w:t>submitted</w:t>
      </w:r>
      <w:r w:rsidRPr="006249F2">
        <w:rPr>
          <w:rFonts w:ascii="Verdana" w:hAnsi="Verdana"/>
          <w:b/>
          <w:bCs/>
        </w:rPr>
        <w:t xml:space="preserve"> </w:t>
      </w:r>
      <w:r w:rsidR="0087162B" w:rsidRPr="006249F2">
        <w:rPr>
          <w:rFonts w:ascii="Verdana" w:hAnsi="Verdana"/>
          <w:b/>
          <w:bCs/>
        </w:rPr>
        <w:t>Application</w:t>
      </w:r>
      <w:r w:rsidRPr="006249F2">
        <w:rPr>
          <w:rFonts w:ascii="Verdana" w:hAnsi="Verdana"/>
          <w:b/>
          <w:bCs/>
        </w:rPr>
        <w:t xml:space="preserve">. </w:t>
      </w:r>
    </w:p>
    <w:p w14:paraId="734F1AD9" w14:textId="77777777" w:rsidR="004C6CEC" w:rsidRPr="002B76CB" w:rsidRDefault="004C6CEC" w:rsidP="00776AC5">
      <w:pPr>
        <w:pStyle w:val="ListParagraph"/>
      </w:pPr>
    </w:p>
    <w:p w14:paraId="3CC5F10A" w14:textId="3CED6AEA" w:rsidR="004C6CEC" w:rsidRPr="006249F2" w:rsidRDefault="00DB6E46" w:rsidP="00DB6E46">
      <w:pPr>
        <w:pStyle w:val="Heading2"/>
        <w:rPr>
          <w:rFonts w:ascii="Verdana" w:hAnsi="Verdana"/>
        </w:rPr>
      </w:pPr>
      <w:bookmarkStart w:id="21" w:name="_Toc71713871"/>
      <w:bookmarkStart w:id="22" w:name="_Toc105579572"/>
      <w:proofErr w:type="gramStart"/>
      <w:r w:rsidRPr="006249F2">
        <w:rPr>
          <w:rFonts w:ascii="Verdana" w:hAnsi="Verdana"/>
        </w:rPr>
        <w:t xml:space="preserve">4.2  </w:t>
      </w:r>
      <w:r w:rsidR="004C6CEC" w:rsidRPr="006249F2">
        <w:rPr>
          <w:rFonts w:ascii="Verdana" w:hAnsi="Verdana"/>
        </w:rPr>
        <w:t>Changes</w:t>
      </w:r>
      <w:proofErr w:type="gramEnd"/>
      <w:r w:rsidR="004C6CEC" w:rsidRPr="006249F2">
        <w:rPr>
          <w:rFonts w:ascii="Verdana" w:hAnsi="Verdana"/>
        </w:rPr>
        <w:t>, Modifications, and Cancellation</w:t>
      </w:r>
      <w:bookmarkEnd w:id="21"/>
      <w:bookmarkEnd w:id="22"/>
    </w:p>
    <w:p w14:paraId="1DE27073" w14:textId="77777777" w:rsidR="00CA5938" w:rsidRPr="00CD73D0" w:rsidRDefault="00CA5938" w:rsidP="00776AC5">
      <w:pPr>
        <w:rPr>
          <w:highlight w:val="yellow"/>
        </w:rPr>
      </w:pPr>
    </w:p>
    <w:p w14:paraId="13009EBB" w14:textId="14E3F599" w:rsidR="004C6CEC" w:rsidRPr="006249F2" w:rsidRDefault="00C6305D" w:rsidP="00DB6E46">
      <w:pPr>
        <w:rPr>
          <w:rFonts w:ascii="Verdana" w:hAnsi="Verdana"/>
        </w:rPr>
      </w:pPr>
      <w:r w:rsidRPr="006249F2">
        <w:rPr>
          <w:rFonts w:ascii="Verdana" w:hAnsi="Verdana"/>
        </w:rPr>
        <w:t>HHSC</w:t>
      </w:r>
      <w:r w:rsidR="00A96DF9" w:rsidRPr="006249F2">
        <w:rPr>
          <w:rFonts w:ascii="Verdana" w:hAnsi="Verdana"/>
        </w:rPr>
        <w:t xml:space="preserve"> </w:t>
      </w:r>
      <w:r w:rsidR="00E519F2" w:rsidRPr="006249F2">
        <w:rPr>
          <w:rFonts w:ascii="Verdana" w:hAnsi="Verdana"/>
        </w:rPr>
        <w:t xml:space="preserve">reserves </w:t>
      </w:r>
      <w:r w:rsidR="004C6CEC" w:rsidRPr="006249F2">
        <w:rPr>
          <w:rFonts w:ascii="Verdana" w:hAnsi="Verdana"/>
        </w:rPr>
        <w:t>the right to change, amend, modify,</w:t>
      </w:r>
      <w:r w:rsidRPr="006249F2">
        <w:rPr>
          <w:rFonts w:ascii="Verdana" w:hAnsi="Verdana"/>
        </w:rPr>
        <w:t xml:space="preserve"> or cancel</w:t>
      </w:r>
      <w:r w:rsidR="004C6CEC" w:rsidRPr="006249F2">
        <w:rPr>
          <w:rFonts w:ascii="Verdana" w:hAnsi="Verdana"/>
        </w:rPr>
        <w:t xml:space="preserve"> this </w:t>
      </w:r>
      <w:r w:rsidR="00A6621D" w:rsidRPr="006249F2">
        <w:rPr>
          <w:rFonts w:ascii="Verdana" w:hAnsi="Verdana"/>
        </w:rPr>
        <w:t>OE</w:t>
      </w:r>
      <w:r w:rsidR="00810D88" w:rsidRPr="006249F2">
        <w:rPr>
          <w:rFonts w:ascii="Verdana" w:hAnsi="Verdana"/>
        </w:rPr>
        <w:t xml:space="preserve"> at any time</w:t>
      </w:r>
      <w:r w:rsidRPr="006249F2">
        <w:rPr>
          <w:rFonts w:ascii="Verdana" w:hAnsi="Verdana"/>
        </w:rPr>
        <w:t xml:space="preserve">.  </w:t>
      </w:r>
    </w:p>
    <w:p w14:paraId="19D63331" w14:textId="77777777" w:rsidR="00C6305D" w:rsidRPr="006249F2" w:rsidRDefault="00C6305D" w:rsidP="00DB6E46">
      <w:pPr>
        <w:rPr>
          <w:rFonts w:ascii="Verdana" w:hAnsi="Verdana"/>
        </w:rPr>
      </w:pPr>
    </w:p>
    <w:p w14:paraId="4976AEAD" w14:textId="6B45345B" w:rsidR="00C6305D" w:rsidRPr="006249F2" w:rsidRDefault="007B4211" w:rsidP="00DB6E46">
      <w:pPr>
        <w:rPr>
          <w:rFonts w:ascii="Verdana" w:hAnsi="Verdana"/>
        </w:rPr>
      </w:pPr>
      <w:r w:rsidRPr="006249F2">
        <w:rPr>
          <w:rFonts w:ascii="Verdana" w:hAnsi="Verdana"/>
        </w:rPr>
        <w:t>All Applications, including those submitted after cancel</w:t>
      </w:r>
      <w:r w:rsidR="00810D88" w:rsidRPr="006249F2">
        <w:rPr>
          <w:rFonts w:ascii="Verdana" w:hAnsi="Verdana"/>
        </w:rPr>
        <w:t>l</w:t>
      </w:r>
      <w:r w:rsidRPr="006249F2">
        <w:rPr>
          <w:rFonts w:ascii="Verdana" w:hAnsi="Verdana"/>
        </w:rPr>
        <w:t>ation of the OE, become the property of</w:t>
      </w:r>
      <w:r w:rsidR="00C6305D" w:rsidRPr="006249F2">
        <w:rPr>
          <w:rFonts w:ascii="Verdana" w:hAnsi="Verdana"/>
        </w:rPr>
        <w:t xml:space="preserve"> HHSC</w:t>
      </w:r>
      <w:r w:rsidR="00A96DF9" w:rsidRPr="006249F2">
        <w:rPr>
          <w:rFonts w:ascii="Verdana" w:hAnsi="Verdana"/>
        </w:rPr>
        <w:t xml:space="preserve"> </w:t>
      </w:r>
      <w:r w:rsidRPr="006249F2">
        <w:rPr>
          <w:rFonts w:ascii="Verdana" w:hAnsi="Verdana"/>
        </w:rPr>
        <w:t>upon receipt</w:t>
      </w:r>
      <w:r w:rsidR="00C6305D" w:rsidRPr="006249F2">
        <w:rPr>
          <w:rFonts w:ascii="Verdana" w:hAnsi="Verdana"/>
        </w:rPr>
        <w:t xml:space="preserve">.  </w:t>
      </w:r>
    </w:p>
    <w:p w14:paraId="6917EE73" w14:textId="77777777" w:rsidR="00340084" w:rsidRDefault="00340084" w:rsidP="00776AC5">
      <w:pPr>
        <w:pStyle w:val="ListParagraph"/>
      </w:pPr>
    </w:p>
    <w:p w14:paraId="5623962E" w14:textId="678B70D8" w:rsidR="00340084" w:rsidRPr="006249F2" w:rsidRDefault="00340084" w:rsidP="00DB6E46">
      <w:pPr>
        <w:pStyle w:val="Heading3"/>
        <w:rPr>
          <w:rFonts w:ascii="Verdana" w:hAnsi="Verdana"/>
        </w:rPr>
      </w:pPr>
      <w:bookmarkStart w:id="23" w:name="_Toc105579573"/>
      <w:r w:rsidRPr="006249F2">
        <w:rPr>
          <w:rFonts w:ascii="Verdana" w:hAnsi="Verdana"/>
        </w:rPr>
        <w:t>Advertisement of Changes, Modifications or Cancellation</w:t>
      </w:r>
      <w:bookmarkEnd w:id="23"/>
    </w:p>
    <w:p w14:paraId="2E454BD6" w14:textId="77777777" w:rsidR="002B76CB" w:rsidRPr="001E3514" w:rsidRDefault="002B76CB" w:rsidP="00776AC5">
      <w:pPr>
        <w:pStyle w:val="ListParagraph"/>
      </w:pPr>
    </w:p>
    <w:p w14:paraId="337B2483" w14:textId="1F2A07F6" w:rsidR="001E1D95" w:rsidRPr="006249F2" w:rsidRDefault="001E1D95" w:rsidP="00776AC5">
      <w:pPr>
        <w:rPr>
          <w:rFonts w:ascii="Verdana" w:hAnsi="Verdana"/>
        </w:rPr>
      </w:pPr>
      <w:bookmarkStart w:id="24" w:name="_Hlk9235670"/>
      <w:r w:rsidRPr="006249F2">
        <w:rPr>
          <w:rFonts w:ascii="Verdana" w:hAnsi="Verdana"/>
        </w:rPr>
        <w:t>If HHSC</w:t>
      </w:r>
      <w:r w:rsidR="00A96DF9" w:rsidRPr="006249F2">
        <w:rPr>
          <w:rFonts w:ascii="Verdana" w:hAnsi="Verdana"/>
        </w:rPr>
        <w:t xml:space="preserve"> </w:t>
      </w:r>
      <w:r w:rsidRPr="006249F2">
        <w:rPr>
          <w:rFonts w:ascii="Verdana" w:hAnsi="Verdana"/>
        </w:rPr>
        <w:t xml:space="preserve">determines that the </w:t>
      </w:r>
      <w:r w:rsidR="00A6621D" w:rsidRPr="006249F2">
        <w:rPr>
          <w:rFonts w:ascii="Verdana" w:hAnsi="Verdana"/>
        </w:rPr>
        <w:t>OE</w:t>
      </w:r>
      <w:r w:rsidRPr="006249F2">
        <w:rPr>
          <w:rFonts w:ascii="Verdana" w:hAnsi="Verdana"/>
        </w:rPr>
        <w:t xml:space="preserve"> needs to be changed or modified, either an addendum will be posted on the </w:t>
      </w:r>
      <w:r w:rsidR="00A6621D" w:rsidRPr="006249F2">
        <w:rPr>
          <w:rFonts w:ascii="Verdana" w:hAnsi="Verdana"/>
        </w:rPr>
        <w:t>OE</w:t>
      </w:r>
      <w:r w:rsidRPr="006249F2">
        <w:rPr>
          <w:rFonts w:ascii="Verdana" w:hAnsi="Verdana"/>
        </w:rPr>
        <w:t xml:space="preserve"> Opportunities webpage or the </w:t>
      </w:r>
      <w:r w:rsidR="00A6621D" w:rsidRPr="006249F2">
        <w:rPr>
          <w:rFonts w:ascii="Verdana" w:hAnsi="Verdana"/>
        </w:rPr>
        <w:t>OE</w:t>
      </w:r>
      <w:r w:rsidRPr="006249F2">
        <w:rPr>
          <w:rFonts w:ascii="Verdana" w:hAnsi="Verdana"/>
        </w:rPr>
        <w:t xml:space="preserve"> will be canceled. The action to be taken will be determined at the sole discretion of HHSC. Furthermore, if the </w:t>
      </w:r>
      <w:r w:rsidR="00A6621D" w:rsidRPr="006249F2">
        <w:rPr>
          <w:rFonts w:ascii="Verdana" w:hAnsi="Verdana"/>
        </w:rPr>
        <w:t>OE</w:t>
      </w:r>
      <w:r w:rsidRPr="006249F2">
        <w:rPr>
          <w:rFonts w:ascii="Verdana" w:hAnsi="Verdana"/>
        </w:rPr>
        <w:t xml:space="preserve"> will be canceled, HHSC will determine, in its sole discretion, if a new </w:t>
      </w:r>
      <w:r w:rsidR="00A6621D" w:rsidRPr="006249F2">
        <w:rPr>
          <w:rFonts w:ascii="Verdana" w:hAnsi="Verdana"/>
        </w:rPr>
        <w:t>OE</w:t>
      </w:r>
      <w:r w:rsidRPr="006249F2">
        <w:rPr>
          <w:rFonts w:ascii="Verdana" w:hAnsi="Verdana"/>
        </w:rPr>
        <w:t xml:space="preserve"> will be posted.</w:t>
      </w:r>
    </w:p>
    <w:p w14:paraId="16349247" w14:textId="77777777" w:rsidR="004C6CEC" w:rsidRDefault="004C6CEC" w:rsidP="00776AC5">
      <w:pPr>
        <w:rPr>
          <w:color w:val="0000FF"/>
        </w:rPr>
      </w:pPr>
      <w:r w:rsidRPr="001E3514">
        <w:t xml:space="preserve"> </w:t>
      </w:r>
      <w:bookmarkEnd w:id="24"/>
    </w:p>
    <w:p w14:paraId="79DC7BB7" w14:textId="77777777" w:rsidR="002F188F" w:rsidRPr="006249F2" w:rsidRDefault="002F188F" w:rsidP="00DB6E46">
      <w:pPr>
        <w:rPr>
          <w:rFonts w:ascii="Verdana" w:hAnsi="Verdana"/>
        </w:rPr>
      </w:pPr>
      <w:r w:rsidRPr="006249F2">
        <w:rPr>
          <w:rFonts w:ascii="Verdana" w:hAnsi="Verdana"/>
        </w:rPr>
        <w:t xml:space="preserve">No HHS Agency will be responsible or liable in any regard for the failure of any individual or entity to receive notification of any posting to the </w:t>
      </w:r>
      <w:r w:rsidR="00A6621D" w:rsidRPr="006249F2">
        <w:rPr>
          <w:rFonts w:ascii="Verdana" w:hAnsi="Verdana"/>
        </w:rPr>
        <w:t>OE</w:t>
      </w:r>
      <w:r w:rsidRPr="006249F2">
        <w:rPr>
          <w:rFonts w:ascii="Verdana" w:hAnsi="Verdana"/>
        </w:rPr>
        <w:t xml:space="preserve"> Opportunities webpage.</w:t>
      </w:r>
    </w:p>
    <w:p w14:paraId="1A831817" w14:textId="77777777" w:rsidR="00B63DC3" w:rsidRPr="006249F2" w:rsidRDefault="00B63DC3" w:rsidP="00DB6E46">
      <w:pPr>
        <w:rPr>
          <w:rFonts w:ascii="Verdana" w:hAnsi="Verdana"/>
        </w:rPr>
      </w:pPr>
    </w:p>
    <w:p w14:paraId="323FE088" w14:textId="77777777" w:rsidR="002F188F" w:rsidRPr="006249F2" w:rsidRDefault="00340084" w:rsidP="00DB6E46">
      <w:pPr>
        <w:rPr>
          <w:rFonts w:ascii="Verdana" w:hAnsi="Verdana"/>
        </w:rPr>
      </w:pPr>
      <w:r w:rsidRPr="006249F2">
        <w:rPr>
          <w:rFonts w:ascii="Verdana" w:hAnsi="Verdana"/>
        </w:rPr>
        <w:t>It is the responsibility of each Applicant to</w:t>
      </w:r>
      <w:r w:rsidR="002F188F" w:rsidRPr="006249F2">
        <w:rPr>
          <w:rFonts w:ascii="Verdana" w:hAnsi="Verdana"/>
        </w:rPr>
        <w:t xml:space="preserve"> monitor </w:t>
      </w:r>
      <w:r w:rsidRPr="006249F2">
        <w:rPr>
          <w:rFonts w:ascii="Verdana" w:hAnsi="Verdana"/>
        </w:rPr>
        <w:t xml:space="preserve">the </w:t>
      </w:r>
      <w:r w:rsidR="00A6621D" w:rsidRPr="006249F2">
        <w:rPr>
          <w:rFonts w:ascii="Verdana" w:hAnsi="Verdana"/>
        </w:rPr>
        <w:t>OE</w:t>
      </w:r>
      <w:r w:rsidRPr="006249F2">
        <w:rPr>
          <w:rFonts w:ascii="Verdana" w:hAnsi="Verdana"/>
        </w:rPr>
        <w:t xml:space="preserve"> Opportunities webpage for any </w:t>
      </w:r>
      <w:r w:rsidR="002F188F" w:rsidRPr="006249F2">
        <w:rPr>
          <w:rFonts w:ascii="Verdana" w:hAnsi="Verdana"/>
        </w:rPr>
        <w:t xml:space="preserve">Addenda or </w:t>
      </w:r>
      <w:r w:rsidRPr="006249F2">
        <w:rPr>
          <w:rFonts w:ascii="Verdana" w:hAnsi="Verdana"/>
        </w:rPr>
        <w:t xml:space="preserve">additional information regarding this OE.  Failure to </w:t>
      </w:r>
      <w:r w:rsidR="002F188F" w:rsidRPr="006249F2">
        <w:rPr>
          <w:rFonts w:ascii="Verdana" w:hAnsi="Verdana"/>
        </w:rPr>
        <w:t xml:space="preserve">monitor </w:t>
      </w:r>
      <w:r w:rsidRPr="006249F2">
        <w:rPr>
          <w:rFonts w:ascii="Verdana" w:hAnsi="Verdana"/>
        </w:rPr>
        <w:t xml:space="preserve">the </w:t>
      </w:r>
      <w:r w:rsidR="00A6621D" w:rsidRPr="006249F2">
        <w:rPr>
          <w:rFonts w:ascii="Verdana" w:hAnsi="Verdana"/>
        </w:rPr>
        <w:t>OE</w:t>
      </w:r>
      <w:r w:rsidRPr="006249F2">
        <w:rPr>
          <w:rFonts w:ascii="Verdana" w:hAnsi="Verdana"/>
        </w:rPr>
        <w:t xml:space="preserve"> Opportunities webpage will in no way release </w:t>
      </w:r>
      <w:r w:rsidR="002F188F" w:rsidRPr="006249F2">
        <w:rPr>
          <w:rFonts w:ascii="Verdana" w:hAnsi="Verdana"/>
        </w:rPr>
        <w:t xml:space="preserve">or relieve </w:t>
      </w:r>
      <w:r w:rsidRPr="006249F2">
        <w:rPr>
          <w:rFonts w:ascii="Verdana" w:hAnsi="Verdana"/>
        </w:rPr>
        <w:t xml:space="preserve">any Applicant or Contractor </w:t>
      </w:r>
      <w:r w:rsidR="002F188F" w:rsidRPr="006249F2">
        <w:rPr>
          <w:rFonts w:ascii="Verdana" w:hAnsi="Verdana"/>
        </w:rPr>
        <w:t xml:space="preserve">of its obligations to fulfill </w:t>
      </w:r>
      <w:r w:rsidRPr="006249F2">
        <w:rPr>
          <w:rFonts w:ascii="Verdana" w:hAnsi="Verdana"/>
        </w:rPr>
        <w:t xml:space="preserve">the requirements </w:t>
      </w:r>
      <w:r w:rsidR="002F188F" w:rsidRPr="006249F2">
        <w:rPr>
          <w:rFonts w:ascii="Verdana" w:hAnsi="Verdana"/>
        </w:rPr>
        <w:t>as posted.</w:t>
      </w:r>
    </w:p>
    <w:p w14:paraId="57958165" w14:textId="77777777" w:rsidR="00340084" w:rsidRPr="00110A93" w:rsidRDefault="00340084" w:rsidP="00776AC5"/>
    <w:p w14:paraId="1D91DE2E" w14:textId="3F505991" w:rsidR="004C6CEC" w:rsidRPr="006249F2" w:rsidRDefault="00DB6E46" w:rsidP="00DB6E46">
      <w:pPr>
        <w:pStyle w:val="Heading2"/>
        <w:rPr>
          <w:rFonts w:ascii="Verdana" w:hAnsi="Verdana"/>
        </w:rPr>
      </w:pPr>
      <w:bookmarkStart w:id="25" w:name="_Toc71713872"/>
      <w:bookmarkStart w:id="26" w:name="_Toc105579574"/>
      <w:r w:rsidRPr="006249F2">
        <w:rPr>
          <w:rFonts w:ascii="Verdana" w:hAnsi="Verdana"/>
        </w:rPr>
        <w:t xml:space="preserve">4.3 </w:t>
      </w:r>
      <w:r w:rsidR="004C6CEC" w:rsidRPr="006249F2">
        <w:rPr>
          <w:rFonts w:ascii="Verdana" w:hAnsi="Verdana"/>
        </w:rPr>
        <w:t>Offer Period</w:t>
      </w:r>
      <w:bookmarkEnd w:id="25"/>
      <w:bookmarkEnd w:id="26"/>
    </w:p>
    <w:p w14:paraId="538C27D4" w14:textId="77777777" w:rsidR="004C6CEC" w:rsidRPr="008709EA" w:rsidRDefault="004C6CEC" w:rsidP="00776AC5"/>
    <w:p w14:paraId="42E0D578" w14:textId="6B5C7084" w:rsidR="004C6CEC" w:rsidRPr="006249F2" w:rsidRDefault="004C6CEC" w:rsidP="00DB6E46">
      <w:pPr>
        <w:rPr>
          <w:rFonts w:ascii="Verdana" w:hAnsi="Verdana"/>
        </w:rPr>
      </w:pPr>
      <w:r w:rsidRPr="006249F2">
        <w:rPr>
          <w:rFonts w:ascii="Verdana" w:hAnsi="Verdana"/>
        </w:rPr>
        <w:t xml:space="preserve">By </w:t>
      </w:r>
      <w:proofErr w:type="gramStart"/>
      <w:r w:rsidRPr="006249F2">
        <w:rPr>
          <w:rFonts w:ascii="Verdana" w:hAnsi="Verdana"/>
        </w:rPr>
        <w:t xml:space="preserve">submitting </w:t>
      </w:r>
      <w:r w:rsidR="00355667" w:rsidRPr="006249F2">
        <w:rPr>
          <w:rFonts w:ascii="Verdana" w:hAnsi="Verdana"/>
        </w:rPr>
        <w:t xml:space="preserve">an </w:t>
      </w:r>
      <w:r w:rsidR="0087162B" w:rsidRPr="006249F2">
        <w:rPr>
          <w:rFonts w:ascii="Verdana" w:hAnsi="Verdana"/>
        </w:rPr>
        <w:t>Application</w:t>
      </w:r>
      <w:proofErr w:type="gramEnd"/>
      <w:r w:rsidRPr="006249F2">
        <w:rPr>
          <w:rFonts w:ascii="Verdana" w:hAnsi="Verdana"/>
        </w:rPr>
        <w:t xml:space="preserve"> </w:t>
      </w:r>
      <w:r w:rsidR="00355667" w:rsidRPr="006249F2">
        <w:rPr>
          <w:rFonts w:ascii="Verdana" w:hAnsi="Verdana"/>
        </w:rPr>
        <w:t xml:space="preserve">in response </w:t>
      </w:r>
      <w:r w:rsidRPr="006249F2">
        <w:rPr>
          <w:rFonts w:ascii="Verdana" w:hAnsi="Verdana"/>
        </w:rPr>
        <w:t xml:space="preserve">to this </w:t>
      </w:r>
      <w:r w:rsidR="00A6621D" w:rsidRPr="006249F2">
        <w:rPr>
          <w:rFonts w:ascii="Verdana" w:hAnsi="Verdana"/>
        </w:rPr>
        <w:t>OE</w:t>
      </w:r>
      <w:r w:rsidRPr="006249F2">
        <w:rPr>
          <w:rFonts w:ascii="Verdana" w:hAnsi="Verdana"/>
        </w:rPr>
        <w:t xml:space="preserve">, </w:t>
      </w:r>
      <w:r w:rsidR="0087162B" w:rsidRPr="006249F2">
        <w:rPr>
          <w:rFonts w:ascii="Verdana" w:hAnsi="Verdana"/>
        </w:rPr>
        <w:t>Applicant</w:t>
      </w:r>
      <w:r w:rsidRPr="006249F2">
        <w:rPr>
          <w:rFonts w:ascii="Verdana" w:hAnsi="Verdana"/>
        </w:rPr>
        <w:t xml:space="preserve"> agrees that its </w:t>
      </w:r>
      <w:r w:rsidR="0087162B" w:rsidRPr="006249F2">
        <w:rPr>
          <w:rFonts w:ascii="Verdana" w:hAnsi="Verdana"/>
        </w:rPr>
        <w:t>Application</w:t>
      </w:r>
      <w:r w:rsidR="00D566B9" w:rsidRPr="006249F2">
        <w:rPr>
          <w:rFonts w:ascii="Verdana" w:hAnsi="Verdana"/>
        </w:rPr>
        <w:t xml:space="preserve"> </w:t>
      </w:r>
      <w:r w:rsidRPr="006249F2">
        <w:rPr>
          <w:rFonts w:ascii="Verdana" w:hAnsi="Verdana"/>
        </w:rPr>
        <w:t>will remain a firm and binding offer</w:t>
      </w:r>
      <w:r w:rsidR="00F47B74" w:rsidRPr="006249F2">
        <w:rPr>
          <w:rFonts w:ascii="Verdana" w:hAnsi="Verdana"/>
        </w:rPr>
        <w:t xml:space="preserve"> to enter into a Contract under all terms and conditions of this </w:t>
      </w:r>
      <w:r w:rsidR="00A6621D" w:rsidRPr="006249F2">
        <w:rPr>
          <w:rFonts w:ascii="Verdana" w:hAnsi="Verdana"/>
        </w:rPr>
        <w:t>OE</w:t>
      </w:r>
      <w:r w:rsidRPr="006249F2">
        <w:rPr>
          <w:rFonts w:ascii="Verdana" w:hAnsi="Verdana"/>
        </w:rPr>
        <w:t xml:space="preserve"> for at least 240 days </w:t>
      </w:r>
      <w:r w:rsidR="00042B6A" w:rsidRPr="006249F2">
        <w:rPr>
          <w:rFonts w:ascii="Verdana" w:hAnsi="Verdana"/>
        </w:rPr>
        <w:t xml:space="preserve">from the date </w:t>
      </w:r>
      <w:r w:rsidR="00B963C0" w:rsidRPr="006249F2">
        <w:rPr>
          <w:rFonts w:ascii="Verdana" w:hAnsi="Verdana"/>
        </w:rPr>
        <w:t xml:space="preserve">of </w:t>
      </w:r>
      <w:r w:rsidR="00042B6A" w:rsidRPr="006249F2">
        <w:rPr>
          <w:rFonts w:ascii="Verdana" w:hAnsi="Verdana"/>
        </w:rPr>
        <w:t xml:space="preserve">Application </w:t>
      </w:r>
      <w:r w:rsidR="00B963C0" w:rsidRPr="006249F2">
        <w:rPr>
          <w:rFonts w:ascii="Verdana" w:hAnsi="Verdana"/>
        </w:rPr>
        <w:t>submission</w:t>
      </w:r>
      <w:r w:rsidR="00A916AF" w:rsidRPr="006249F2">
        <w:rPr>
          <w:rFonts w:ascii="Verdana" w:hAnsi="Verdana"/>
        </w:rPr>
        <w:t xml:space="preserve">, </w:t>
      </w:r>
      <w:r w:rsidR="00042B6A" w:rsidRPr="006249F2">
        <w:rPr>
          <w:rFonts w:ascii="Verdana" w:hAnsi="Verdana"/>
        </w:rPr>
        <w:t xml:space="preserve">as </w:t>
      </w:r>
      <w:r w:rsidR="00A916AF" w:rsidRPr="006249F2">
        <w:rPr>
          <w:rFonts w:ascii="Verdana" w:hAnsi="Verdana"/>
        </w:rPr>
        <w:t xml:space="preserve">stated in Exhibit A, </w:t>
      </w:r>
      <w:r w:rsidR="00962439" w:rsidRPr="006249F2">
        <w:rPr>
          <w:rFonts w:ascii="Verdana" w:hAnsi="Verdana"/>
        </w:rPr>
        <w:t>HHS Solicitation Affirmations</w:t>
      </w:r>
      <w:r w:rsidR="00A579D3" w:rsidRPr="006249F2">
        <w:rPr>
          <w:rFonts w:ascii="Verdana" w:hAnsi="Verdana"/>
        </w:rPr>
        <w:t xml:space="preserve">, unless withdrawn by the Applicant before the </w:t>
      </w:r>
      <w:r w:rsidR="00F47B74" w:rsidRPr="006249F2">
        <w:rPr>
          <w:rFonts w:ascii="Verdana" w:hAnsi="Verdana"/>
        </w:rPr>
        <w:t xml:space="preserve">Enrollment </w:t>
      </w:r>
      <w:r w:rsidR="00042B6A" w:rsidRPr="006249F2">
        <w:rPr>
          <w:rFonts w:ascii="Verdana" w:hAnsi="Verdana"/>
        </w:rPr>
        <w:t>Period closes</w:t>
      </w:r>
      <w:r w:rsidR="00A916AF" w:rsidRPr="006249F2">
        <w:rPr>
          <w:rFonts w:ascii="Verdana" w:hAnsi="Verdana"/>
        </w:rPr>
        <w:t>.</w:t>
      </w:r>
      <w:r w:rsidRPr="006249F2">
        <w:rPr>
          <w:rFonts w:ascii="Verdana" w:hAnsi="Verdana"/>
        </w:rPr>
        <w:t xml:space="preserve"> </w:t>
      </w:r>
    </w:p>
    <w:p w14:paraId="466A342F" w14:textId="77777777" w:rsidR="004C6CEC" w:rsidRPr="006249F2" w:rsidRDefault="004C6CEC" w:rsidP="00DB6E46">
      <w:pPr>
        <w:rPr>
          <w:rFonts w:ascii="Verdana" w:hAnsi="Verdana"/>
        </w:rPr>
      </w:pPr>
    </w:p>
    <w:p w14:paraId="7360D5DF" w14:textId="77777777" w:rsidR="004C6CEC" w:rsidRPr="006249F2" w:rsidRDefault="00557610" w:rsidP="00DB6E46">
      <w:pPr>
        <w:rPr>
          <w:rFonts w:ascii="Verdana" w:hAnsi="Verdana"/>
        </w:rPr>
      </w:pPr>
      <w:r w:rsidRPr="006249F2">
        <w:rPr>
          <w:rFonts w:ascii="Verdana" w:hAnsi="Verdana"/>
        </w:rPr>
        <w:t xml:space="preserve">An </w:t>
      </w:r>
      <w:r w:rsidR="0087162B" w:rsidRPr="006249F2">
        <w:rPr>
          <w:rFonts w:ascii="Verdana" w:hAnsi="Verdana"/>
        </w:rPr>
        <w:t>Applicant</w:t>
      </w:r>
      <w:r w:rsidR="004C6CEC" w:rsidRPr="006249F2">
        <w:rPr>
          <w:rFonts w:ascii="Verdana" w:hAnsi="Verdana"/>
        </w:rPr>
        <w:t xml:space="preserve"> may extend the time for which its </w:t>
      </w:r>
      <w:r w:rsidR="0087162B" w:rsidRPr="006249F2">
        <w:rPr>
          <w:rFonts w:ascii="Verdana" w:hAnsi="Verdana"/>
        </w:rPr>
        <w:t>Application</w:t>
      </w:r>
      <w:r w:rsidR="004C6CEC" w:rsidRPr="006249F2">
        <w:rPr>
          <w:rFonts w:ascii="Verdana" w:hAnsi="Verdana"/>
        </w:rPr>
        <w:t xml:space="preserve"> will be honored and include the extended period</w:t>
      </w:r>
      <w:r w:rsidR="00921D18" w:rsidRPr="006249F2">
        <w:rPr>
          <w:rFonts w:ascii="Verdana" w:hAnsi="Verdana"/>
        </w:rPr>
        <w:t xml:space="preserve"> in the Application</w:t>
      </w:r>
      <w:r w:rsidR="004C6CEC" w:rsidRPr="006249F2">
        <w:rPr>
          <w:rFonts w:ascii="Verdana" w:hAnsi="Verdana"/>
        </w:rPr>
        <w:t>.</w:t>
      </w:r>
    </w:p>
    <w:p w14:paraId="64F9D44E" w14:textId="77777777" w:rsidR="004C6CEC" w:rsidRPr="002B76CB" w:rsidRDefault="004C6CEC" w:rsidP="00776AC5">
      <w:pPr>
        <w:pStyle w:val="ListParagraph"/>
      </w:pPr>
    </w:p>
    <w:p w14:paraId="5F529DC2" w14:textId="1EE9B284" w:rsidR="002B76CB" w:rsidRPr="006249F2" w:rsidRDefault="00DB6E46" w:rsidP="00DB6E46">
      <w:pPr>
        <w:pStyle w:val="Heading2"/>
        <w:rPr>
          <w:rFonts w:ascii="Verdana" w:hAnsi="Verdana"/>
        </w:rPr>
      </w:pPr>
      <w:bookmarkStart w:id="27" w:name="_Toc71713873"/>
      <w:bookmarkStart w:id="28" w:name="_Toc105579575"/>
      <w:r w:rsidRPr="006249F2">
        <w:rPr>
          <w:rFonts w:ascii="Verdana" w:hAnsi="Verdana"/>
        </w:rPr>
        <w:lastRenderedPageBreak/>
        <w:t xml:space="preserve">4.4 </w:t>
      </w:r>
      <w:r w:rsidR="004C6CEC" w:rsidRPr="006249F2">
        <w:rPr>
          <w:rFonts w:ascii="Verdana" w:hAnsi="Verdana"/>
        </w:rPr>
        <w:t>Costs Incurred</w:t>
      </w:r>
      <w:bookmarkEnd w:id="27"/>
      <w:bookmarkEnd w:id="28"/>
    </w:p>
    <w:p w14:paraId="7F7B0B1E" w14:textId="77777777" w:rsidR="004B1736" w:rsidRDefault="004B1736" w:rsidP="00776AC5">
      <w:pPr>
        <w:pStyle w:val="ListParagraph"/>
      </w:pPr>
    </w:p>
    <w:p w14:paraId="2E667077" w14:textId="54557ADA" w:rsidR="004B1736" w:rsidRPr="006249F2" w:rsidRDefault="004B1736" w:rsidP="00DB6E46">
      <w:pPr>
        <w:rPr>
          <w:rFonts w:ascii="Verdana" w:hAnsi="Verdana"/>
        </w:rPr>
      </w:pPr>
      <w:r w:rsidRPr="006249F2">
        <w:rPr>
          <w:rFonts w:ascii="Verdana" w:hAnsi="Verdana"/>
        </w:rPr>
        <w:t>HHSC accepts no obligations for costs incurred in preparing</w:t>
      </w:r>
      <w:r w:rsidR="004A1F7C" w:rsidRPr="006249F2">
        <w:rPr>
          <w:rFonts w:ascii="Verdana" w:hAnsi="Verdana"/>
        </w:rPr>
        <w:t>,</w:t>
      </w:r>
      <w:r w:rsidRPr="006249F2">
        <w:rPr>
          <w:rFonts w:ascii="Verdana" w:hAnsi="Verdana"/>
        </w:rPr>
        <w:t xml:space="preserve"> submitting</w:t>
      </w:r>
      <w:r w:rsidR="004A1F7C" w:rsidRPr="006249F2">
        <w:rPr>
          <w:rFonts w:ascii="Verdana" w:hAnsi="Verdana"/>
        </w:rPr>
        <w:t>, and screening</w:t>
      </w:r>
      <w:r w:rsidRPr="006249F2">
        <w:rPr>
          <w:rFonts w:ascii="Verdana" w:hAnsi="Verdana"/>
        </w:rPr>
        <w:t xml:space="preserve"> an Application, including, but not limited to</w:t>
      </w:r>
      <w:r w:rsidR="00BE5701" w:rsidRPr="006249F2">
        <w:rPr>
          <w:rFonts w:ascii="Verdana" w:hAnsi="Verdana"/>
        </w:rPr>
        <w:t>,</w:t>
      </w:r>
      <w:r w:rsidR="00125F73" w:rsidRPr="006249F2">
        <w:rPr>
          <w:rFonts w:ascii="Verdana" w:hAnsi="Verdana"/>
        </w:rPr>
        <w:t xml:space="preserve"> </w:t>
      </w:r>
      <w:r w:rsidR="00BE5701" w:rsidRPr="006249F2">
        <w:rPr>
          <w:rFonts w:ascii="Verdana" w:hAnsi="Verdana"/>
        </w:rPr>
        <w:t xml:space="preserve">costs or expenses related to Contract </w:t>
      </w:r>
      <w:r w:rsidR="00125F73" w:rsidRPr="006249F2">
        <w:rPr>
          <w:rFonts w:ascii="Verdana" w:hAnsi="Verdana"/>
        </w:rPr>
        <w:t xml:space="preserve">execution. </w:t>
      </w:r>
    </w:p>
    <w:p w14:paraId="2AF554BB" w14:textId="77777777" w:rsidR="004B1736" w:rsidRPr="006249F2" w:rsidRDefault="004B1736" w:rsidP="00DB6E46">
      <w:pPr>
        <w:rPr>
          <w:rFonts w:ascii="Verdana" w:hAnsi="Verdana"/>
        </w:rPr>
      </w:pPr>
    </w:p>
    <w:p w14:paraId="20C0590F" w14:textId="3418A827" w:rsidR="004B1736" w:rsidRPr="006249F2" w:rsidRDefault="0087162B" w:rsidP="00DB6E46">
      <w:pPr>
        <w:rPr>
          <w:rFonts w:ascii="Verdana" w:hAnsi="Verdana"/>
        </w:rPr>
      </w:pPr>
      <w:r w:rsidRPr="006249F2">
        <w:rPr>
          <w:rFonts w:ascii="Verdana" w:hAnsi="Verdana"/>
        </w:rPr>
        <w:t>Applicant</w:t>
      </w:r>
      <w:r w:rsidR="004C6CEC" w:rsidRPr="006249F2">
        <w:rPr>
          <w:rFonts w:ascii="Verdana" w:hAnsi="Verdana"/>
        </w:rPr>
        <w:t xml:space="preserve">s understand that issuance of this </w:t>
      </w:r>
      <w:r w:rsidR="00A6621D" w:rsidRPr="006249F2">
        <w:rPr>
          <w:rFonts w:ascii="Verdana" w:hAnsi="Verdana"/>
        </w:rPr>
        <w:t>OE</w:t>
      </w:r>
      <w:r w:rsidR="004C6CEC" w:rsidRPr="006249F2">
        <w:rPr>
          <w:rFonts w:ascii="Verdana" w:hAnsi="Verdana"/>
        </w:rPr>
        <w:t xml:space="preserve"> or retention of </w:t>
      </w:r>
      <w:r w:rsidRPr="006249F2">
        <w:rPr>
          <w:rFonts w:ascii="Verdana" w:hAnsi="Verdana"/>
        </w:rPr>
        <w:t>Application</w:t>
      </w:r>
      <w:r w:rsidR="004C6CEC" w:rsidRPr="006249F2">
        <w:rPr>
          <w:rFonts w:ascii="Verdana" w:hAnsi="Verdana"/>
        </w:rPr>
        <w:t>s in no way constitutes a commitment by HHSC to award a Contract</w:t>
      </w:r>
      <w:r w:rsidR="00125F73" w:rsidRPr="006249F2">
        <w:rPr>
          <w:rFonts w:ascii="Verdana" w:hAnsi="Verdana"/>
        </w:rPr>
        <w:t xml:space="preserve">. </w:t>
      </w:r>
      <w:r w:rsidR="004B1736" w:rsidRPr="006249F2">
        <w:rPr>
          <w:rFonts w:ascii="Verdana" w:hAnsi="Verdana"/>
        </w:rPr>
        <w:t xml:space="preserve">All Applications shall be prepared simply and economically, providing a straightforward, concise delineation of the Applicant’s capabilities to satisfy the requirements of this </w:t>
      </w:r>
      <w:proofErr w:type="gramStart"/>
      <w:r w:rsidR="00A6621D" w:rsidRPr="006249F2">
        <w:rPr>
          <w:rFonts w:ascii="Verdana" w:hAnsi="Verdana"/>
        </w:rPr>
        <w:t>OE</w:t>
      </w:r>
      <w:proofErr w:type="gramEnd"/>
      <w:r w:rsidR="00125F73" w:rsidRPr="006249F2">
        <w:rPr>
          <w:rFonts w:ascii="Verdana" w:hAnsi="Verdana"/>
        </w:rPr>
        <w:t xml:space="preserve"> and submitted at the sole expense of the Applicant. </w:t>
      </w:r>
    </w:p>
    <w:p w14:paraId="0E256719" w14:textId="77777777" w:rsidR="002B76CB" w:rsidRPr="001E3514" w:rsidRDefault="002B76CB" w:rsidP="00776AC5">
      <w:pPr>
        <w:pStyle w:val="ListParagraph"/>
      </w:pPr>
    </w:p>
    <w:p w14:paraId="4BF0EAF8" w14:textId="463B0A8C" w:rsidR="004C6CEC" w:rsidRPr="006249F2" w:rsidRDefault="00A6621D" w:rsidP="004670DE">
      <w:pPr>
        <w:pStyle w:val="Heading2"/>
        <w:numPr>
          <w:ilvl w:val="1"/>
          <w:numId w:val="13"/>
        </w:numPr>
        <w:rPr>
          <w:rFonts w:ascii="Verdana" w:hAnsi="Verdana"/>
        </w:rPr>
      </w:pPr>
      <w:bookmarkStart w:id="29" w:name="_Toc71713874"/>
      <w:bookmarkStart w:id="30" w:name="_Toc105579576"/>
      <w:r w:rsidRPr="006249F2">
        <w:rPr>
          <w:rFonts w:ascii="Verdana" w:hAnsi="Verdana"/>
        </w:rPr>
        <w:t>OE</w:t>
      </w:r>
      <w:r w:rsidR="004C6CEC" w:rsidRPr="006249F2">
        <w:rPr>
          <w:rFonts w:ascii="Verdana" w:hAnsi="Verdana"/>
        </w:rPr>
        <w:t xml:space="preserve"> Questions or Clarifications</w:t>
      </w:r>
      <w:bookmarkEnd w:id="29"/>
      <w:bookmarkEnd w:id="30"/>
    </w:p>
    <w:p w14:paraId="1E325BB1" w14:textId="77777777" w:rsidR="004C6CEC" w:rsidRPr="00DE5E9B" w:rsidRDefault="004C6CEC" w:rsidP="00776AC5"/>
    <w:p w14:paraId="0CF45093" w14:textId="6A71DB90" w:rsidR="004C6CEC" w:rsidRPr="006249F2" w:rsidRDefault="00DB6E46" w:rsidP="00DB6E46">
      <w:pPr>
        <w:pStyle w:val="Heading3"/>
        <w:numPr>
          <w:ilvl w:val="0"/>
          <w:numId w:val="0"/>
        </w:numPr>
        <w:ind w:left="720"/>
        <w:rPr>
          <w:rFonts w:ascii="Verdana" w:hAnsi="Verdana"/>
        </w:rPr>
      </w:pPr>
      <w:bookmarkStart w:id="31" w:name="_Toc105579577"/>
      <w:r w:rsidRPr="006249F2">
        <w:rPr>
          <w:rFonts w:ascii="Verdana" w:hAnsi="Verdana"/>
        </w:rPr>
        <w:t xml:space="preserve">4.5.1 </w:t>
      </w:r>
      <w:r w:rsidR="00AA2BD5" w:rsidRPr="006249F2">
        <w:rPr>
          <w:rFonts w:ascii="Verdana" w:hAnsi="Verdana"/>
        </w:rPr>
        <w:t xml:space="preserve"> </w:t>
      </w:r>
      <w:r w:rsidRPr="006249F2">
        <w:rPr>
          <w:rFonts w:ascii="Verdana" w:hAnsi="Verdana"/>
        </w:rPr>
        <w:t xml:space="preserve"> </w:t>
      </w:r>
      <w:r w:rsidR="004C6CEC" w:rsidRPr="006249F2">
        <w:rPr>
          <w:rFonts w:ascii="Verdana" w:hAnsi="Verdana"/>
        </w:rPr>
        <w:t>Questions</w:t>
      </w:r>
      <w:r w:rsidR="005F11F0" w:rsidRPr="006249F2">
        <w:rPr>
          <w:rFonts w:ascii="Verdana" w:hAnsi="Verdana"/>
        </w:rPr>
        <w:t xml:space="preserve"> and Requests for Clarification</w:t>
      </w:r>
      <w:bookmarkEnd w:id="31"/>
    </w:p>
    <w:p w14:paraId="13C3BE85" w14:textId="77777777" w:rsidR="002B76CB" w:rsidRDefault="002B76CB" w:rsidP="00776AC5"/>
    <w:p w14:paraId="5770A0BF" w14:textId="77777777" w:rsidR="002550F8" w:rsidRPr="006249F2" w:rsidRDefault="002550F8" w:rsidP="00776AC5">
      <w:pPr>
        <w:rPr>
          <w:rFonts w:ascii="Verdana" w:hAnsi="Verdana"/>
        </w:rPr>
      </w:pPr>
      <w:r w:rsidRPr="006249F2">
        <w:rPr>
          <w:rFonts w:ascii="Verdana" w:hAnsi="Verdana"/>
        </w:rPr>
        <w:t xml:space="preserve">Written questions and requests for clarification regarding this </w:t>
      </w:r>
      <w:r w:rsidR="00A6621D" w:rsidRPr="006249F2">
        <w:rPr>
          <w:rFonts w:ascii="Verdana" w:hAnsi="Verdana"/>
        </w:rPr>
        <w:t>OE</w:t>
      </w:r>
      <w:r w:rsidRPr="006249F2">
        <w:rPr>
          <w:rFonts w:ascii="Verdana" w:hAnsi="Verdana"/>
        </w:rPr>
        <w:t xml:space="preserve"> are permitted if submitted by e-mail to the Sole Point of Contact, Section 4.1</w:t>
      </w:r>
      <w:r w:rsidR="00531D64" w:rsidRPr="006249F2">
        <w:rPr>
          <w:rFonts w:ascii="Verdana" w:hAnsi="Verdana"/>
        </w:rPr>
        <w:t xml:space="preserve">. </w:t>
      </w:r>
    </w:p>
    <w:p w14:paraId="16D3B494" w14:textId="77777777" w:rsidR="002550F8" w:rsidRPr="006249F2" w:rsidRDefault="002550F8" w:rsidP="00776AC5">
      <w:pPr>
        <w:rPr>
          <w:rFonts w:ascii="Verdana" w:hAnsi="Verdana"/>
        </w:rPr>
      </w:pPr>
    </w:p>
    <w:p w14:paraId="52C3488A" w14:textId="6E56E39F" w:rsidR="002550F8" w:rsidRPr="006249F2" w:rsidRDefault="002550F8" w:rsidP="00776AC5">
      <w:pPr>
        <w:rPr>
          <w:rFonts w:ascii="Verdana" w:hAnsi="Verdana"/>
        </w:rPr>
      </w:pPr>
      <w:r w:rsidRPr="006249F2">
        <w:rPr>
          <w:rFonts w:ascii="Verdana" w:hAnsi="Verdana"/>
        </w:rPr>
        <w:t>Responses to questions</w:t>
      </w:r>
      <w:r w:rsidR="009D61A8" w:rsidRPr="006249F2">
        <w:rPr>
          <w:rFonts w:ascii="Verdana" w:hAnsi="Verdana"/>
        </w:rPr>
        <w:t xml:space="preserve"> and requests for clarification</w:t>
      </w:r>
      <w:r w:rsidRPr="006249F2">
        <w:rPr>
          <w:rFonts w:ascii="Verdana" w:hAnsi="Verdana"/>
        </w:rPr>
        <w:t xml:space="preserve"> </w:t>
      </w:r>
      <w:r w:rsidR="009D61A8" w:rsidRPr="006249F2">
        <w:rPr>
          <w:rFonts w:ascii="Verdana" w:hAnsi="Verdana"/>
        </w:rPr>
        <w:t>will not be posted</w:t>
      </w:r>
      <w:r w:rsidRPr="006249F2">
        <w:rPr>
          <w:rFonts w:ascii="Verdana" w:hAnsi="Verdana"/>
        </w:rPr>
        <w:t>.</w:t>
      </w:r>
      <w:r w:rsidR="009D61A8" w:rsidRPr="006249F2">
        <w:rPr>
          <w:rFonts w:ascii="Verdana" w:hAnsi="Verdana"/>
        </w:rPr>
        <w:t xml:space="preserve"> However, if HHSC determines, based on a question, request for clarification, or any other factor</w:t>
      </w:r>
      <w:r w:rsidR="001166D8" w:rsidRPr="006249F2">
        <w:rPr>
          <w:rFonts w:ascii="Verdana" w:hAnsi="Verdana"/>
        </w:rPr>
        <w:t xml:space="preserve"> (including, but not limited to, notices of ambiguity, conflict, or discrepancy as reference</w:t>
      </w:r>
      <w:r w:rsidR="00F933A6" w:rsidRPr="006249F2">
        <w:rPr>
          <w:rFonts w:ascii="Verdana" w:hAnsi="Verdana"/>
        </w:rPr>
        <w:t>d</w:t>
      </w:r>
      <w:r w:rsidR="001166D8" w:rsidRPr="006249F2">
        <w:rPr>
          <w:rFonts w:ascii="Verdana" w:hAnsi="Verdana"/>
        </w:rPr>
        <w:t xml:space="preserve"> in Section 4.5.3, below)</w:t>
      </w:r>
      <w:r w:rsidR="009D61A8" w:rsidRPr="006249F2">
        <w:rPr>
          <w:rFonts w:ascii="Verdana" w:hAnsi="Verdana"/>
        </w:rPr>
        <w:t xml:space="preserve">, that the </w:t>
      </w:r>
      <w:r w:rsidR="00A6621D" w:rsidRPr="006249F2">
        <w:rPr>
          <w:rFonts w:ascii="Verdana" w:hAnsi="Verdana"/>
        </w:rPr>
        <w:t>OE</w:t>
      </w:r>
      <w:r w:rsidR="009D61A8" w:rsidRPr="006249F2">
        <w:rPr>
          <w:rFonts w:ascii="Verdana" w:hAnsi="Verdana"/>
        </w:rPr>
        <w:t xml:space="preserve"> needs to be amended or clarified, either an Addendum will be posted on the </w:t>
      </w:r>
      <w:r w:rsidR="00A6621D" w:rsidRPr="006249F2">
        <w:rPr>
          <w:rFonts w:ascii="Verdana" w:hAnsi="Verdana"/>
        </w:rPr>
        <w:t>OE</w:t>
      </w:r>
      <w:r w:rsidR="009D61A8" w:rsidRPr="006249F2">
        <w:rPr>
          <w:rFonts w:ascii="Verdana" w:hAnsi="Verdana"/>
        </w:rPr>
        <w:t xml:space="preserve"> Opportunities webpage or the </w:t>
      </w:r>
      <w:r w:rsidR="00A6621D" w:rsidRPr="006249F2">
        <w:rPr>
          <w:rFonts w:ascii="Verdana" w:hAnsi="Verdana"/>
        </w:rPr>
        <w:t>OE</w:t>
      </w:r>
      <w:r w:rsidR="009D61A8" w:rsidRPr="006249F2">
        <w:rPr>
          <w:rFonts w:ascii="Verdana" w:hAnsi="Verdana"/>
        </w:rPr>
        <w:t xml:space="preserve"> will be canceled. The action to be taken will be determined at the sole discretion of HHSC. Furthermore, if the </w:t>
      </w:r>
      <w:r w:rsidR="00A6621D" w:rsidRPr="006249F2">
        <w:rPr>
          <w:rFonts w:ascii="Verdana" w:hAnsi="Verdana"/>
        </w:rPr>
        <w:t>OE</w:t>
      </w:r>
      <w:r w:rsidR="009D61A8" w:rsidRPr="006249F2">
        <w:rPr>
          <w:rFonts w:ascii="Verdana" w:hAnsi="Verdana"/>
        </w:rPr>
        <w:t xml:space="preserve"> will be canceled, HHSC will determine, in its sole discretion, if a new </w:t>
      </w:r>
      <w:r w:rsidR="00A6621D" w:rsidRPr="006249F2">
        <w:rPr>
          <w:rFonts w:ascii="Verdana" w:hAnsi="Verdana"/>
        </w:rPr>
        <w:t>OE</w:t>
      </w:r>
      <w:r w:rsidR="009D61A8" w:rsidRPr="006249F2">
        <w:rPr>
          <w:rFonts w:ascii="Verdana" w:hAnsi="Verdana"/>
        </w:rPr>
        <w:t xml:space="preserve"> will be posted.</w:t>
      </w:r>
    </w:p>
    <w:p w14:paraId="28C2A782" w14:textId="77777777" w:rsidR="002550F8" w:rsidRPr="001E3514" w:rsidRDefault="002550F8" w:rsidP="00776AC5">
      <w:r w:rsidRPr="001E3514">
        <w:t xml:space="preserve">   </w:t>
      </w:r>
    </w:p>
    <w:p w14:paraId="4EA0E3BE" w14:textId="47058F61" w:rsidR="002550F8" w:rsidRPr="006249F2" w:rsidRDefault="00AA2BD5" w:rsidP="004670DE">
      <w:pPr>
        <w:pStyle w:val="Heading3"/>
        <w:numPr>
          <w:ilvl w:val="2"/>
          <w:numId w:val="14"/>
        </w:numPr>
        <w:rPr>
          <w:rFonts w:ascii="Verdana" w:hAnsi="Verdana"/>
        </w:rPr>
      </w:pPr>
      <w:r w:rsidRPr="006249F2">
        <w:rPr>
          <w:rFonts w:ascii="Verdana" w:hAnsi="Verdana"/>
        </w:rPr>
        <w:t xml:space="preserve"> </w:t>
      </w:r>
      <w:bookmarkStart w:id="32" w:name="_Toc105579578"/>
      <w:r w:rsidR="002550F8" w:rsidRPr="006249F2">
        <w:rPr>
          <w:rFonts w:ascii="Verdana" w:hAnsi="Verdana"/>
        </w:rPr>
        <w:t>Question and Clarification Format</w:t>
      </w:r>
      <w:bookmarkEnd w:id="32"/>
    </w:p>
    <w:p w14:paraId="0D4DCEBC" w14:textId="77777777" w:rsidR="004C6CEC" w:rsidRPr="001E3514" w:rsidRDefault="004C6CEC" w:rsidP="00776AC5"/>
    <w:p w14:paraId="7D00CC8C" w14:textId="77777777" w:rsidR="004C6CEC" w:rsidRPr="006249F2" w:rsidRDefault="00EB3D02" w:rsidP="00776AC5">
      <w:pPr>
        <w:rPr>
          <w:rFonts w:ascii="Verdana" w:hAnsi="Verdana"/>
        </w:rPr>
      </w:pPr>
      <w:r w:rsidRPr="006249F2">
        <w:rPr>
          <w:rFonts w:ascii="Verdana" w:hAnsi="Verdana"/>
        </w:rPr>
        <w:t>Q</w:t>
      </w:r>
      <w:r w:rsidR="004C6CEC" w:rsidRPr="006249F2">
        <w:rPr>
          <w:rFonts w:ascii="Verdana" w:hAnsi="Verdana"/>
        </w:rPr>
        <w:t>uestions and requests for clarification must include the following information:</w:t>
      </w:r>
    </w:p>
    <w:p w14:paraId="22B4174A" w14:textId="77777777" w:rsidR="004C6CEC" w:rsidRPr="006249F2" w:rsidRDefault="009D61A8" w:rsidP="002E535F">
      <w:pPr>
        <w:pStyle w:val="BulletStyle1"/>
        <w:rPr>
          <w:rFonts w:ascii="Verdana" w:hAnsi="Verdana"/>
        </w:rPr>
      </w:pPr>
      <w:r w:rsidRPr="006249F2">
        <w:rPr>
          <w:rFonts w:ascii="Verdana" w:hAnsi="Verdana"/>
        </w:rPr>
        <w:t xml:space="preserve">the </w:t>
      </w:r>
      <w:r w:rsidR="0087162B" w:rsidRPr="006249F2">
        <w:rPr>
          <w:rFonts w:ascii="Verdana" w:hAnsi="Verdana"/>
        </w:rPr>
        <w:t>OE</w:t>
      </w:r>
      <w:r w:rsidR="004C6CEC" w:rsidRPr="006249F2">
        <w:rPr>
          <w:rFonts w:ascii="Verdana" w:hAnsi="Verdana"/>
        </w:rPr>
        <w:t xml:space="preserve"> Number </w:t>
      </w:r>
    </w:p>
    <w:p w14:paraId="71EE323E" w14:textId="77777777" w:rsidR="00286DD5" w:rsidRPr="006249F2" w:rsidRDefault="009D61A8" w:rsidP="002E535F">
      <w:pPr>
        <w:pStyle w:val="BulletStyle1"/>
        <w:rPr>
          <w:rFonts w:ascii="Verdana" w:hAnsi="Verdana"/>
        </w:rPr>
      </w:pPr>
      <w:r w:rsidRPr="006249F2">
        <w:rPr>
          <w:rFonts w:ascii="Verdana" w:hAnsi="Verdana"/>
        </w:rPr>
        <w:t>the question or request for clarification, providing the following information:</w:t>
      </w:r>
      <w:r w:rsidR="00286DD5" w:rsidRPr="006249F2">
        <w:rPr>
          <w:rFonts w:ascii="Verdana" w:hAnsi="Verdana"/>
        </w:rPr>
        <w:t xml:space="preserve"> </w:t>
      </w:r>
    </w:p>
    <w:p w14:paraId="5A0A75D9" w14:textId="77777777" w:rsidR="00281910" w:rsidRPr="006249F2" w:rsidRDefault="00C10CA0" w:rsidP="002E535F">
      <w:pPr>
        <w:pStyle w:val="BulletStyle1"/>
        <w:rPr>
          <w:rFonts w:ascii="Verdana" w:hAnsi="Verdana"/>
        </w:rPr>
      </w:pPr>
      <w:r w:rsidRPr="006249F2">
        <w:rPr>
          <w:rFonts w:ascii="Verdana" w:hAnsi="Verdana"/>
        </w:rPr>
        <w:t>OE l</w:t>
      </w:r>
      <w:r w:rsidR="00281910" w:rsidRPr="006249F2">
        <w:rPr>
          <w:rFonts w:ascii="Verdana" w:hAnsi="Verdana"/>
        </w:rPr>
        <w:t xml:space="preserve">anguage, </w:t>
      </w:r>
      <w:r w:rsidRPr="006249F2">
        <w:rPr>
          <w:rFonts w:ascii="Verdana" w:hAnsi="Verdana"/>
        </w:rPr>
        <w:t>t</w:t>
      </w:r>
      <w:r w:rsidR="00281910" w:rsidRPr="006249F2">
        <w:rPr>
          <w:rFonts w:ascii="Verdana" w:hAnsi="Verdana"/>
        </w:rPr>
        <w:t xml:space="preserve">opic, </w:t>
      </w:r>
      <w:r w:rsidRPr="006249F2">
        <w:rPr>
          <w:rFonts w:ascii="Verdana" w:hAnsi="Verdana"/>
        </w:rPr>
        <w:t>s</w:t>
      </w:r>
      <w:r w:rsidR="00281910" w:rsidRPr="006249F2">
        <w:rPr>
          <w:rFonts w:ascii="Verdana" w:hAnsi="Verdana"/>
        </w:rPr>
        <w:t xml:space="preserve">ection </w:t>
      </w:r>
      <w:r w:rsidRPr="006249F2">
        <w:rPr>
          <w:rFonts w:ascii="Verdana" w:hAnsi="Verdana"/>
        </w:rPr>
        <w:t>h</w:t>
      </w:r>
      <w:r w:rsidR="00281910" w:rsidRPr="006249F2">
        <w:rPr>
          <w:rFonts w:ascii="Verdana" w:hAnsi="Verdana"/>
        </w:rPr>
        <w:t>eading</w:t>
      </w:r>
    </w:p>
    <w:p w14:paraId="5E57F373" w14:textId="73791BC9" w:rsidR="004C6CEC" w:rsidRPr="006249F2" w:rsidRDefault="00281910" w:rsidP="002E535F">
      <w:pPr>
        <w:pStyle w:val="BulletStyle1"/>
        <w:rPr>
          <w:rFonts w:ascii="Verdana" w:hAnsi="Verdana"/>
        </w:rPr>
      </w:pPr>
      <w:r w:rsidRPr="006249F2">
        <w:rPr>
          <w:rFonts w:ascii="Verdana" w:hAnsi="Verdana"/>
        </w:rPr>
        <w:t xml:space="preserve">Section, </w:t>
      </w:r>
      <w:r w:rsidR="00286DD5" w:rsidRPr="006249F2">
        <w:rPr>
          <w:rFonts w:ascii="Verdana" w:hAnsi="Verdana"/>
        </w:rPr>
        <w:t>Paragraph,</w:t>
      </w:r>
      <w:r w:rsidRPr="006249F2">
        <w:rPr>
          <w:rFonts w:ascii="Verdana" w:hAnsi="Verdana"/>
        </w:rPr>
        <w:t xml:space="preserve"> and Page</w:t>
      </w:r>
      <w:r w:rsidR="00286DD5" w:rsidRPr="006249F2">
        <w:rPr>
          <w:rFonts w:ascii="Verdana" w:hAnsi="Verdana"/>
        </w:rPr>
        <w:t xml:space="preserve"> number(s)</w:t>
      </w:r>
      <w:r w:rsidR="00721961" w:rsidRPr="006249F2">
        <w:rPr>
          <w:rFonts w:ascii="Verdana" w:hAnsi="Verdana"/>
        </w:rPr>
        <w:t xml:space="preserve"> or Exhibit/Attachment</w:t>
      </w:r>
    </w:p>
    <w:p w14:paraId="6F237903" w14:textId="77777777" w:rsidR="004C6CEC" w:rsidRPr="006249F2" w:rsidRDefault="004C6CEC" w:rsidP="00776AC5">
      <w:pPr>
        <w:rPr>
          <w:rFonts w:ascii="Verdana" w:hAnsi="Verdana"/>
        </w:rPr>
      </w:pPr>
    </w:p>
    <w:p w14:paraId="3EE65A0E" w14:textId="77777777" w:rsidR="004C6CEC" w:rsidRPr="006249F2" w:rsidRDefault="00281910" w:rsidP="00776AC5">
      <w:pPr>
        <w:rPr>
          <w:rFonts w:ascii="Verdana" w:hAnsi="Verdana"/>
        </w:rPr>
      </w:pPr>
      <w:r w:rsidRPr="006249F2">
        <w:rPr>
          <w:rFonts w:ascii="Verdana" w:hAnsi="Verdana"/>
        </w:rPr>
        <w:t xml:space="preserve">The </w:t>
      </w:r>
      <w:r w:rsidR="00030375" w:rsidRPr="006249F2">
        <w:rPr>
          <w:rFonts w:ascii="Verdana" w:hAnsi="Verdana"/>
        </w:rPr>
        <w:t xml:space="preserve">requestor </w:t>
      </w:r>
      <w:r w:rsidRPr="006249F2">
        <w:rPr>
          <w:rFonts w:ascii="Verdana" w:hAnsi="Verdana"/>
        </w:rPr>
        <w:t xml:space="preserve">must </w:t>
      </w:r>
      <w:r w:rsidR="00030375" w:rsidRPr="006249F2">
        <w:rPr>
          <w:rFonts w:ascii="Verdana" w:hAnsi="Verdana"/>
        </w:rPr>
        <w:t>provide</w:t>
      </w:r>
      <w:r w:rsidRPr="006249F2">
        <w:rPr>
          <w:rFonts w:ascii="Verdana" w:hAnsi="Verdana"/>
        </w:rPr>
        <w:t xml:space="preserve"> the following contact i</w:t>
      </w:r>
      <w:r w:rsidR="004C6CEC" w:rsidRPr="006249F2">
        <w:rPr>
          <w:rFonts w:ascii="Verdana" w:hAnsi="Verdana"/>
        </w:rPr>
        <w:t>nformation:</w:t>
      </w:r>
    </w:p>
    <w:p w14:paraId="2619AF91" w14:textId="77777777" w:rsidR="004C6CEC" w:rsidRPr="006249F2" w:rsidRDefault="004C6CEC" w:rsidP="002E535F">
      <w:pPr>
        <w:pStyle w:val="BulletStyle1"/>
        <w:rPr>
          <w:rFonts w:ascii="Verdana" w:hAnsi="Verdana"/>
        </w:rPr>
      </w:pPr>
      <w:r w:rsidRPr="006249F2">
        <w:rPr>
          <w:rFonts w:ascii="Verdana" w:hAnsi="Verdana"/>
        </w:rPr>
        <w:t>Company Name</w:t>
      </w:r>
    </w:p>
    <w:p w14:paraId="42711768" w14:textId="77777777" w:rsidR="004C6CEC" w:rsidRPr="006249F2" w:rsidRDefault="004C6CEC" w:rsidP="002E535F">
      <w:pPr>
        <w:pStyle w:val="BulletStyle1"/>
        <w:rPr>
          <w:rFonts w:ascii="Verdana" w:hAnsi="Verdana"/>
        </w:rPr>
      </w:pPr>
      <w:r w:rsidRPr="006249F2">
        <w:rPr>
          <w:rFonts w:ascii="Verdana" w:hAnsi="Verdana"/>
        </w:rPr>
        <w:t>Company Representative Name</w:t>
      </w:r>
    </w:p>
    <w:p w14:paraId="079BC06F" w14:textId="77777777" w:rsidR="004C6CEC" w:rsidRPr="006249F2" w:rsidRDefault="004C6CEC" w:rsidP="002E535F">
      <w:pPr>
        <w:pStyle w:val="BulletStyle1"/>
        <w:rPr>
          <w:rFonts w:ascii="Verdana" w:hAnsi="Verdana"/>
        </w:rPr>
      </w:pPr>
      <w:r w:rsidRPr="006249F2">
        <w:rPr>
          <w:rFonts w:ascii="Verdana" w:hAnsi="Verdana"/>
        </w:rPr>
        <w:t>Phone Number</w:t>
      </w:r>
    </w:p>
    <w:p w14:paraId="7D321905" w14:textId="77777777" w:rsidR="004C6CEC" w:rsidRPr="006249F2" w:rsidRDefault="004C6CEC" w:rsidP="002E535F">
      <w:pPr>
        <w:pStyle w:val="BulletStyle1"/>
        <w:rPr>
          <w:rFonts w:ascii="Verdana" w:hAnsi="Verdana"/>
        </w:rPr>
      </w:pPr>
      <w:r w:rsidRPr="006249F2">
        <w:rPr>
          <w:rFonts w:ascii="Verdana" w:hAnsi="Verdana"/>
        </w:rPr>
        <w:t>E-Mail address</w:t>
      </w:r>
    </w:p>
    <w:p w14:paraId="6706CD34" w14:textId="77777777" w:rsidR="004C6CEC" w:rsidRPr="006249F2" w:rsidRDefault="004C6CEC" w:rsidP="00AA2BD5">
      <w:pPr>
        <w:pStyle w:val="Heading3"/>
        <w:rPr>
          <w:rFonts w:ascii="Verdana" w:hAnsi="Verdana"/>
        </w:rPr>
      </w:pPr>
      <w:bookmarkStart w:id="33" w:name="_Toc105579579"/>
      <w:r w:rsidRPr="006249F2">
        <w:rPr>
          <w:rFonts w:ascii="Verdana" w:hAnsi="Verdana"/>
        </w:rPr>
        <w:lastRenderedPageBreak/>
        <w:t>Ambiguity, Conflict, Discrepancy</w:t>
      </w:r>
      <w:bookmarkEnd w:id="33"/>
    </w:p>
    <w:p w14:paraId="0AFB2932" w14:textId="77777777" w:rsidR="002B76CB" w:rsidRPr="001E3514" w:rsidRDefault="002B76CB" w:rsidP="00776AC5">
      <w:pPr>
        <w:pStyle w:val="ListParagraph"/>
      </w:pPr>
    </w:p>
    <w:p w14:paraId="60682CD1" w14:textId="06179ADF" w:rsidR="004C6CEC" w:rsidRPr="006249F2" w:rsidRDefault="0087162B" w:rsidP="00776AC5">
      <w:pPr>
        <w:rPr>
          <w:rFonts w:ascii="Verdana" w:hAnsi="Verdana"/>
        </w:rPr>
      </w:pPr>
      <w:r w:rsidRPr="006249F2">
        <w:rPr>
          <w:rFonts w:ascii="Verdana" w:hAnsi="Verdana"/>
        </w:rPr>
        <w:t>Applicant</w:t>
      </w:r>
      <w:r w:rsidR="004C6CEC" w:rsidRPr="006249F2">
        <w:rPr>
          <w:rFonts w:ascii="Verdana" w:hAnsi="Verdana"/>
        </w:rPr>
        <w:t xml:space="preserve">s must notify the Sole Point of Contact, Section </w:t>
      </w:r>
      <w:r w:rsidR="002550F8" w:rsidRPr="006249F2">
        <w:rPr>
          <w:rFonts w:ascii="Verdana" w:hAnsi="Verdana"/>
        </w:rPr>
        <w:t>4</w:t>
      </w:r>
      <w:r w:rsidR="004C6CEC" w:rsidRPr="006249F2">
        <w:rPr>
          <w:rFonts w:ascii="Verdana" w:hAnsi="Verdana"/>
        </w:rPr>
        <w:t xml:space="preserve">.1, of any ambiguity, conflict, discrepancy, exclusionary specification, omission, or other error in the </w:t>
      </w:r>
      <w:r w:rsidR="00A6621D" w:rsidRPr="006249F2">
        <w:rPr>
          <w:rFonts w:ascii="Verdana" w:hAnsi="Verdana"/>
        </w:rPr>
        <w:t>OE</w:t>
      </w:r>
      <w:r w:rsidR="009A5A72" w:rsidRPr="006249F2">
        <w:rPr>
          <w:rFonts w:ascii="Verdana" w:hAnsi="Verdana"/>
        </w:rPr>
        <w:t>. Notices must be submitted</w:t>
      </w:r>
      <w:r w:rsidR="004C6CEC" w:rsidRPr="006249F2">
        <w:rPr>
          <w:rFonts w:ascii="Verdana" w:hAnsi="Verdana"/>
        </w:rPr>
        <w:t xml:space="preserve"> in the </w:t>
      </w:r>
      <w:r w:rsidR="009A5A72" w:rsidRPr="006249F2">
        <w:rPr>
          <w:rFonts w:ascii="Verdana" w:hAnsi="Verdana"/>
        </w:rPr>
        <w:t xml:space="preserve">same </w:t>
      </w:r>
      <w:r w:rsidR="004C6CEC" w:rsidRPr="006249F2">
        <w:rPr>
          <w:rFonts w:ascii="Verdana" w:hAnsi="Verdana"/>
        </w:rPr>
        <w:t xml:space="preserve">manner for submitting questions. </w:t>
      </w:r>
    </w:p>
    <w:p w14:paraId="178C3CF9" w14:textId="77777777" w:rsidR="004C6CEC" w:rsidRPr="006249F2" w:rsidRDefault="004C6CEC" w:rsidP="00776AC5">
      <w:pPr>
        <w:rPr>
          <w:rFonts w:ascii="Verdana" w:hAnsi="Verdana"/>
        </w:rPr>
      </w:pPr>
    </w:p>
    <w:p w14:paraId="7A0BD746" w14:textId="77777777" w:rsidR="004C6CEC" w:rsidRPr="006249F2" w:rsidRDefault="004C6CEC" w:rsidP="00776AC5">
      <w:pPr>
        <w:rPr>
          <w:rFonts w:ascii="Verdana" w:hAnsi="Verdana"/>
        </w:rPr>
      </w:pPr>
      <w:r w:rsidRPr="006249F2">
        <w:rPr>
          <w:rFonts w:ascii="Verdana" w:hAnsi="Verdana"/>
        </w:rPr>
        <w:t xml:space="preserve">Each </w:t>
      </w:r>
      <w:r w:rsidR="0087162B" w:rsidRPr="006249F2">
        <w:rPr>
          <w:rFonts w:ascii="Verdana" w:hAnsi="Verdana"/>
        </w:rPr>
        <w:t>Applicant</w:t>
      </w:r>
      <w:r w:rsidRPr="006249F2">
        <w:rPr>
          <w:rFonts w:ascii="Verdana" w:hAnsi="Verdana"/>
        </w:rPr>
        <w:t xml:space="preserve"> submits its </w:t>
      </w:r>
      <w:r w:rsidR="0087162B" w:rsidRPr="006249F2">
        <w:rPr>
          <w:rFonts w:ascii="Verdana" w:hAnsi="Verdana"/>
        </w:rPr>
        <w:t>Application</w:t>
      </w:r>
      <w:r w:rsidRPr="006249F2">
        <w:rPr>
          <w:rFonts w:ascii="Verdana" w:hAnsi="Verdana"/>
        </w:rPr>
        <w:t xml:space="preserve"> at its own risk.</w:t>
      </w:r>
    </w:p>
    <w:p w14:paraId="334E88D3" w14:textId="77777777" w:rsidR="004C6CEC" w:rsidRPr="006249F2" w:rsidRDefault="004C6CEC" w:rsidP="00776AC5">
      <w:pPr>
        <w:rPr>
          <w:rFonts w:ascii="Verdana" w:hAnsi="Verdana"/>
        </w:rPr>
      </w:pPr>
    </w:p>
    <w:p w14:paraId="66E3CBCF" w14:textId="16673038" w:rsidR="004C6CEC" w:rsidRPr="006249F2" w:rsidRDefault="004C6CEC" w:rsidP="00776AC5">
      <w:pPr>
        <w:rPr>
          <w:rFonts w:ascii="Verdana" w:hAnsi="Verdana"/>
        </w:rPr>
      </w:pPr>
      <w:r w:rsidRPr="006249F2">
        <w:rPr>
          <w:rFonts w:ascii="Verdana" w:hAnsi="Verdana"/>
        </w:rPr>
        <w:t xml:space="preserve">If </w:t>
      </w:r>
      <w:r w:rsidR="009A5A72" w:rsidRPr="006249F2">
        <w:rPr>
          <w:rFonts w:ascii="Verdana" w:hAnsi="Verdana"/>
        </w:rPr>
        <w:t xml:space="preserve">an </w:t>
      </w:r>
      <w:r w:rsidR="0087162B" w:rsidRPr="006249F2">
        <w:rPr>
          <w:rFonts w:ascii="Verdana" w:hAnsi="Verdana"/>
        </w:rPr>
        <w:t>Applicant</w:t>
      </w:r>
      <w:r w:rsidRPr="006249F2">
        <w:rPr>
          <w:rFonts w:ascii="Verdana" w:hAnsi="Verdana"/>
        </w:rPr>
        <w:t xml:space="preserve"> fails to properly and timely notify the Sole Point of Contact, Section </w:t>
      </w:r>
      <w:r w:rsidR="002550F8" w:rsidRPr="006249F2">
        <w:rPr>
          <w:rFonts w:ascii="Verdana" w:hAnsi="Verdana"/>
        </w:rPr>
        <w:t>4</w:t>
      </w:r>
      <w:r w:rsidRPr="006249F2">
        <w:rPr>
          <w:rFonts w:ascii="Verdana" w:hAnsi="Verdana"/>
        </w:rPr>
        <w:t xml:space="preserve">.1, of any ambiguity, conflict, discrepancy, exclusionary specification, omission, or other error in the </w:t>
      </w:r>
      <w:r w:rsidR="00A6621D" w:rsidRPr="006249F2">
        <w:rPr>
          <w:rFonts w:ascii="Verdana" w:hAnsi="Verdana"/>
        </w:rPr>
        <w:t>OE</w:t>
      </w:r>
      <w:r w:rsidRPr="006249F2">
        <w:rPr>
          <w:rFonts w:ascii="Verdana" w:hAnsi="Verdana"/>
        </w:rPr>
        <w:t xml:space="preserve">, </w:t>
      </w:r>
      <w:r w:rsidR="009A5A72" w:rsidRPr="006249F2">
        <w:rPr>
          <w:rFonts w:ascii="Verdana" w:hAnsi="Verdana"/>
        </w:rPr>
        <w:t xml:space="preserve">the </w:t>
      </w:r>
      <w:r w:rsidR="0087162B" w:rsidRPr="006249F2">
        <w:rPr>
          <w:rFonts w:ascii="Verdana" w:hAnsi="Verdana"/>
        </w:rPr>
        <w:t>Applicant</w:t>
      </w:r>
      <w:r w:rsidRPr="006249F2">
        <w:rPr>
          <w:rFonts w:ascii="Verdana" w:hAnsi="Verdana"/>
        </w:rPr>
        <w:t xml:space="preserve">, whether awarded a Contract or not: </w:t>
      </w:r>
    </w:p>
    <w:p w14:paraId="4C0EB724" w14:textId="77777777" w:rsidR="00C03F34" w:rsidRPr="006249F2" w:rsidRDefault="00C03F34" w:rsidP="00776AC5">
      <w:pPr>
        <w:rPr>
          <w:rFonts w:ascii="Verdana" w:hAnsi="Verdana"/>
        </w:rPr>
      </w:pPr>
    </w:p>
    <w:p w14:paraId="6B94ABFA" w14:textId="77777777" w:rsidR="004C6CEC" w:rsidRPr="006249F2" w:rsidRDefault="004C6CEC" w:rsidP="002E535F">
      <w:pPr>
        <w:pStyle w:val="LetteredList1"/>
        <w:rPr>
          <w:rFonts w:ascii="Verdana" w:hAnsi="Verdana"/>
        </w:rPr>
      </w:pPr>
      <w:r w:rsidRPr="006249F2">
        <w:rPr>
          <w:rFonts w:ascii="Verdana" w:hAnsi="Verdana"/>
        </w:rPr>
        <w:t xml:space="preserve">shall have waived any claim of error or ambiguity in the </w:t>
      </w:r>
      <w:r w:rsidR="00A6621D" w:rsidRPr="006249F2">
        <w:rPr>
          <w:rFonts w:ascii="Verdana" w:hAnsi="Verdana"/>
        </w:rPr>
        <w:t>OE</w:t>
      </w:r>
      <w:r w:rsidRPr="006249F2">
        <w:rPr>
          <w:rFonts w:ascii="Verdana" w:hAnsi="Verdana"/>
        </w:rPr>
        <w:t xml:space="preserve"> and any resulting contract, </w:t>
      </w:r>
    </w:p>
    <w:p w14:paraId="41969619" w14:textId="5059AEDB" w:rsidR="004C6CEC" w:rsidRPr="006249F2" w:rsidRDefault="004C6CEC" w:rsidP="002E535F">
      <w:pPr>
        <w:pStyle w:val="LetteredList1"/>
        <w:rPr>
          <w:rFonts w:ascii="Verdana" w:hAnsi="Verdana"/>
        </w:rPr>
      </w:pPr>
      <w:r w:rsidRPr="006249F2">
        <w:rPr>
          <w:rFonts w:ascii="Verdana" w:hAnsi="Verdana"/>
        </w:rPr>
        <w:t>shall not contest the interpretation by HHSC</w:t>
      </w:r>
      <w:r w:rsidR="004662A9" w:rsidRPr="006249F2">
        <w:rPr>
          <w:rFonts w:ascii="Verdana" w:hAnsi="Verdana"/>
        </w:rPr>
        <w:t xml:space="preserve"> of </w:t>
      </w:r>
      <w:r w:rsidRPr="006249F2">
        <w:rPr>
          <w:rFonts w:ascii="Verdana" w:hAnsi="Verdana"/>
        </w:rPr>
        <w:t xml:space="preserve">such provision(s), and </w:t>
      </w:r>
    </w:p>
    <w:p w14:paraId="490915B9" w14:textId="77777777" w:rsidR="004C6CEC" w:rsidRPr="006249F2" w:rsidRDefault="004C6CEC" w:rsidP="002E535F">
      <w:pPr>
        <w:pStyle w:val="LetteredList1"/>
        <w:rPr>
          <w:rFonts w:ascii="Verdana" w:hAnsi="Verdana"/>
        </w:rPr>
      </w:pPr>
      <w:r w:rsidRPr="006249F2">
        <w:rPr>
          <w:rFonts w:ascii="Verdana" w:hAnsi="Verdana"/>
        </w:rPr>
        <w:t xml:space="preserve">shall not be entitled to additional compensation, relief, or time by reason of ambiguity, conflict, discrepancy, exclusionary specification, omission, or other error or its later correction. </w:t>
      </w:r>
    </w:p>
    <w:p w14:paraId="25B9F5AD" w14:textId="2133EFCD" w:rsidR="00BD5C06" w:rsidRPr="00060896" w:rsidRDefault="00D86783" w:rsidP="00776AC5">
      <w:r w:rsidRPr="00060896">
        <w:t xml:space="preserve"> </w:t>
      </w:r>
    </w:p>
    <w:p w14:paraId="20B5924C" w14:textId="6A4EF872" w:rsidR="00052ADB" w:rsidRPr="006249F2" w:rsidRDefault="00AA2BD5" w:rsidP="00AA2BD5">
      <w:pPr>
        <w:pStyle w:val="Heading1"/>
        <w:rPr>
          <w:rFonts w:ascii="Verdana" w:hAnsi="Verdana"/>
        </w:rPr>
      </w:pPr>
      <w:bookmarkStart w:id="34" w:name="_Toc71713876"/>
      <w:bookmarkStart w:id="35" w:name="_Toc105579580"/>
      <w:r w:rsidRPr="006249F2">
        <w:rPr>
          <w:rFonts w:ascii="Verdana" w:hAnsi="Verdana"/>
        </w:rPr>
        <w:t xml:space="preserve">SECTION 5.  </w:t>
      </w:r>
      <w:r w:rsidR="00052ADB" w:rsidRPr="006249F2">
        <w:rPr>
          <w:rFonts w:ascii="Verdana" w:hAnsi="Verdana"/>
        </w:rPr>
        <w:t>CONTRACT TERM</w:t>
      </w:r>
      <w:bookmarkEnd w:id="34"/>
      <w:bookmarkEnd w:id="35"/>
    </w:p>
    <w:p w14:paraId="54091584" w14:textId="77777777" w:rsidR="004248CE" w:rsidRPr="00CF38A0" w:rsidRDefault="004248CE" w:rsidP="00776AC5"/>
    <w:p w14:paraId="7B8B5CA4" w14:textId="644EAD31" w:rsidR="003571A7" w:rsidRPr="006249F2" w:rsidRDefault="00AA2BD5" w:rsidP="00AA2BD5">
      <w:pPr>
        <w:pStyle w:val="Heading2"/>
        <w:rPr>
          <w:rFonts w:ascii="Verdana" w:hAnsi="Verdana"/>
        </w:rPr>
      </w:pPr>
      <w:bookmarkStart w:id="36" w:name="_Toc71713877"/>
      <w:bookmarkStart w:id="37" w:name="_Toc105579581"/>
      <w:r w:rsidRPr="006249F2">
        <w:rPr>
          <w:rFonts w:ascii="Verdana" w:hAnsi="Verdana"/>
        </w:rPr>
        <w:t xml:space="preserve">5.1   </w:t>
      </w:r>
      <w:r w:rsidR="004248CE" w:rsidRPr="006249F2">
        <w:rPr>
          <w:rFonts w:ascii="Verdana" w:hAnsi="Verdana"/>
        </w:rPr>
        <w:t>Term</w:t>
      </w:r>
      <w:r w:rsidR="0006743A" w:rsidRPr="006249F2">
        <w:rPr>
          <w:rFonts w:ascii="Verdana" w:hAnsi="Verdana"/>
        </w:rPr>
        <w:t xml:space="preserve"> of C</w:t>
      </w:r>
      <w:r w:rsidR="003571A7" w:rsidRPr="006249F2">
        <w:rPr>
          <w:rFonts w:ascii="Verdana" w:hAnsi="Verdana"/>
        </w:rPr>
        <w:t>ontract</w:t>
      </w:r>
      <w:bookmarkEnd w:id="36"/>
      <w:bookmarkEnd w:id="37"/>
    </w:p>
    <w:p w14:paraId="2C6DEACD" w14:textId="77777777" w:rsidR="003571A7" w:rsidRDefault="003571A7" w:rsidP="00776AC5">
      <w:pPr>
        <w:pStyle w:val="ListParagraph"/>
      </w:pPr>
    </w:p>
    <w:p w14:paraId="0FD5919E" w14:textId="77777777" w:rsidR="00877EDD" w:rsidRPr="006249F2" w:rsidRDefault="0006743A" w:rsidP="00AA2BD5">
      <w:pPr>
        <w:rPr>
          <w:rFonts w:ascii="Verdana" w:hAnsi="Verdana"/>
        </w:rPr>
      </w:pPr>
      <w:r w:rsidRPr="006249F2">
        <w:rPr>
          <w:rFonts w:ascii="Verdana" w:hAnsi="Verdana"/>
        </w:rPr>
        <w:t xml:space="preserve">HHSC </w:t>
      </w:r>
      <w:r w:rsidR="00FB6EDA" w:rsidRPr="006249F2">
        <w:rPr>
          <w:rFonts w:ascii="Verdana" w:hAnsi="Verdana"/>
        </w:rPr>
        <w:t>may</w:t>
      </w:r>
      <w:r w:rsidRPr="006249F2">
        <w:rPr>
          <w:rFonts w:ascii="Verdana" w:hAnsi="Verdana"/>
        </w:rPr>
        <w:t xml:space="preserve"> award one or more Contracts under this </w:t>
      </w:r>
      <w:r w:rsidR="00A6621D" w:rsidRPr="006249F2">
        <w:rPr>
          <w:rFonts w:ascii="Verdana" w:hAnsi="Verdana"/>
        </w:rPr>
        <w:t>OE</w:t>
      </w:r>
      <w:r w:rsidRPr="006249F2">
        <w:rPr>
          <w:rFonts w:ascii="Verdana" w:hAnsi="Verdana"/>
        </w:rPr>
        <w:t xml:space="preserve">. </w:t>
      </w:r>
    </w:p>
    <w:p w14:paraId="0F401765" w14:textId="77777777" w:rsidR="00877EDD" w:rsidRPr="006249F2" w:rsidRDefault="00877EDD" w:rsidP="00AA2BD5">
      <w:pPr>
        <w:rPr>
          <w:rFonts w:ascii="Verdana" w:hAnsi="Verdana"/>
        </w:rPr>
      </w:pPr>
    </w:p>
    <w:p w14:paraId="2E10B20F" w14:textId="0FB185BA" w:rsidR="00010AA4" w:rsidRPr="006249F2" w:rsidRDefault="001946CA" w:rsidP="00AA2BD5">
      <w:pPr>
        <w:rPr>
          <w:rFonts w:ascii="Verdana" w:hAnsi="Verdana"/>
        </w:rPr>
      </w:pPr>
      <w:r w:rsidRPr="006249F2">
        <w:rPr>
          <w:rFonts w:ascii="Verdana" w:hAnsi="Verdana"/>
        </w:rPr>
        <w:t>Any Contract resulting from this OE will be effective on the signature date of the latter of the Parties to sign the agreement and will expire 5 years after the effective date, unless terminated earlier pursuant to the terms and conditions of the Contract</w:t>
      </w:r>
      <w:r w:rsidR="00270129" w:rsidRPr="006249F2">
        <w:rPr>
          <w:rFonts w:ascii="Verdana" w:hAnsi="Verdana"/>
        </w:rPr>
        <w:t>, and</w:t>
      </w:r>
      <w:r w:rsidRPr="006249F2">
        <w:rPr>
          <w:rFonts w:ascii="Verdana" w:hAnsi="Verdana"/>
        </w:rPr>
        <w:t xml:space="preserve"> Section </w:t>
      </w:r>
      <w:r w:rsidR="00D35C83" w:rsidRPr="006249F2">
        <w:rPr>
          <w:rFonts w:ascii="Verdana" w:hAnsi="Verdana"/>
        </w:rPr>
        <w:t>5</w:t>
      </w:r>
      <w:r w:rsidRPr="006249F2">
        <w:rPr>
          <w:rFonts w:ascii="Verdana" w:hAnsi="Verdana"/>
        </w:rPr>
        <w:t>.</w:t>
      </w:r>
      <w:r w:rsidR="00C5352A" w:rsidRPr="006249F2">
        <w:rPr>
          <w:rFonts w:ascii="Verdana" w:hAnsi="Verdana"/>
        </w:rPr>
        <w:t>3</w:t>
      </w:r>
      <w:r w:rsidRPr="006249F2">
        <w:rPr>
          <w:rFonts w:ascii="Verdana" w:hAnsi="Verdana"/>
        </w:rPr>
        <w:t>.</w:t>
      </w:r>
    </w:p>
    <w:p w14:paraId="7905B6BC" w14:textId="77777777" w:rsidR="005E1D62" w:rsidRPr="00E83B88" w:rsidRDefault="005E1D62" w:rsidP="00776AC5"/>
    <w:p w14:paraId="6B403A03" w14:textId="0518C3F1" w:rsidR="005E1D62" w:rsidRPr="006249F2" w:rsidRDefault="00AA2BD5" w:rsidP="00AA2BD5">
      <w:pPr>
        <w:pStyle w:val="Heading2"/>
        <w:rPr>
          <w:rFonts w:ascii="Verdana" w:hAnsi="Verdana"/>
        </w:rPr>
      </w:pPr>
      <w:bookmarkStart w:id="38" w:name="_Toc71713878"/>
      <w:bookmarkStart w:id="39" w:name="_Toc105579582"/>
      <w:r w:rsidRPr="006249F2">
        <w:rPr>
          <w:rFonts w:ascii="Verdana" w:hAnsi="Verdana"/>
        </w:rPr>
        <w:t xml:space="preserve">5.2   </w:t>
      </w:r>
      <w:r w:rsidR="00451C0B" w:rsidRPr="006249F2">
        <w:rPr>
          <w:rFonts w:ascii="Verdana" w:hAnsi="Verdana"/>
        </w:rPr>
        <w:t>Extension Option</w:t>
      </w:r>
      <w:bookmarkEnd w:id="38"/>
      <w:bookmarkEnd w:id="39"/>
    </w:p>
    <w:p w14:paraId="19FE7EB3" w14:textId="77777777" w:rsidR="005E1D62" w:rsidRPr="004E389B" w:rsidRDefault="005E1D62" w:rsidP="00776AC5"/>
    <w:p w14:paraId="534F6B5F" w14:textId="2863D895" w:rsidR="004E389B" w:rsidRPr="006249F2" w:rsidRDefault="004E389B" w:rsidP="00776AC5">
      <w:pPr>
        <w:rPr>
          <w:rFonts w:ascii="Verdana" w:hAnsi="Verdana"/>
        </w:rPr>
      </w:pPr>
      <w:r w:rsidRPr="006249F2">
        <w:rPr>
          <w:rFonts w:ascii="Verdana" w:hAnsi="Verdana"/>
        </w:rPr>
        <w:t>HHSC</w:t>
      </w:r>
      <w:r w:rsidR="00916272" w:rsidRPr="006249F2">
        <w:rPr>
          <w:rFonts w:ascii="Verdana" w:hAnsi="Verdana"/>
        </w:rPr>
        <w:t>,</w:t>
      </w:r>
      <w:r w:rsidRPr="006249F2">
        <w:rPr>
          <w:rFonts w:ascii="Verdana" w:hAnsi="Verdana" w:cs="Arial"/>
        </w:rPr>
        <w:t xml:space="preserve"> at its sole option and </w:t>
      </w:r>
      <w:r w:rsidR="00916272" w:rsidRPr="006249F2">
        <w:rPr>
          <w:rFonts w:ascii="Verdana" w:hAnsi="Verdana" w:cs="Arial"/>
        </w:rPr>
        <w:t xml:space="preserve">subject to </w:t>
      </w:r>
      <w:r w:rsidRPr="006249F2">
        <w:rPr>
          <w:rFonts w:ascii="Verdana" w:hAnsi="Verdana" w:cs="Arial"/>
        </w:rPr>
        <w:t xml:space="preserve">availability of funding, may </w:t>
      </w:r>
      <w:r w:rsidRPr="006249F2">
        <w:rPr>
          <w:rFonts w:ascii="Verdana" w:hAnsi="Verdana"/>
        </w:rPr>
        <w:t>extend the Contract beyond the initial term for up to one year as necessary to ensure continuity of service, to process a n</w:t>
      </w:r>
      <w:r w:rsidR="00B44D91" w:rsidRPr="006249F2">
        <w:rPr>
          <w:rFonts w:ascii="Verdana" w:hAnsi="Verdana"/>
        </w:rPr>
        <w:t xml:space="preserve">ew </w:t>
      </w:r>
      <w:r w:rsidR="00A6621D" w:rsidRPr="006249F2">
        <w:rPr>
          <w:rFonts w:ascii="Verdana" w:hAnsi="Verdana"/>
        </w:rPr>
        <w:t>OE</w:t>
      </w:r>
      <w:r w:rsidR="00B44D91" w:rsidRPr="006249F2">
        <w:rPr>
          <w:rFonts w:ascii="Verdana" w:hAnsi="Verdana"/>
        </w:rPr>
        <w:t xml:space="preserve"> to </w:t>
      </w:r>
      <w:r w:rsidR="00916272" w:rsidRPr="006249F2">
        <w:rPr>
          <w:rFonts w:ascii="Verdana" w:hAnsi="Verdana"/>
        </w:rPr>
        <w:t>award</w:t>
      </w:r>
      <w:r w:rsidR="00B44D91" w:rsidRPr="006249F2">
        <w:rPr>
          <w:rFonts w:ascii="Verdana" w:hAnsi="Verdana"/>
        </w:rPr>
        <w:t xml:space="preserve"> </w:t>
      </w:r>
      <w:r w:rsidRPr="006249F2">
        <w:rPr>
          <w:rFonts w:ascii="Verdana" w:hAnsi="Verdana"/>
        </w:rPr>
        <w:t>new Contract</w:t>
      </w:r>
      <w:r w:rsidR="00B44D91" w:rsidRPr="006249F2">
        <w:rPr>
          <w:rFonts w:ascii="Verdana" w:hAnsi="Verdana"/>
        </w:rPr>
        <w:t>(s)</w:t>
      </w:r>
      <w:r w:rsidRPr="006249F2">
        <w:rPr>
          <w:rFonts w:ascii="Verdana" w:hAnsi="Verdana"/>
        </w:rPr>
        <w:t>, for purposes of transition, or as otherwis</w:t>
      </w:r>
      <w:r w:rsidR="00B44D91" w:rsidRPr="006249F2">
        <w:rPr>
          <w:rFonts w:ascii="Verdana" w:hAnsi="Verdana"/>
        </w:rPr>
        <w:t>e determined</w:t>
      </w:r>
      <w:r w:rsidRPr="006249F2">
        <w:rPr>
          <w:rFonts w:ascii="Verdana" w:hAnsi="Verdana"/>
        </w:rPr>
        <w:t xml:space="preserve"> to serve the best interest of the State of Texas. </w:t>
      </w:r>
    </w:p>
    <w:p w14:paraId="71F9E3A8" w14:textId="34AAB0C7" w:rsidR="00010AA4" w:rsidRDefault="00010AA4" w:rsidP="00776AC5"/>
    <w:p w14:paraId="6795A2B8" w14:textId="182EAB7A" w:rsidR="00AC433C" w:rsidRPr="006249F2" w:rsidRDefault="00AA2BD5" w:rsidP="00AA2BD5">
      <w:pPr>
        <w:pStyle w:val="Heading2"/>
        <w:rPr>
          <w:rFonts w:ascii="Verdana" w:hAnsi="Verdana"/>
        </w:rPr>
      </w:pPr>
      <w:bookmarkStart w:id="40" w:name="_Toc105579583"/>
      <w:r w:rsidRPr="006249F2">
        <w:rPr>
          <w:rFonts w:ascii="Verdana" w:hAnsi="Verdana"/>
        </w:rPr>
        <w:t xml:space="preserve">5.3   </w:t>
      </w:r>
      <w:r w:rsidR="00AC433C" w:rsidRPr="006249F2">
        <w:rPr>
          <w:rFonts w:ascii="Verdana" w:hAnsi="Verdana"/>
        </w:rPr>
        <w:t>Termination</w:t>
      </w:r>
      <w:bookmarkEnd w:id="40"/>
    </w:p>
    <w:p w14:paraId="6137A11D" w14:textId="77777777" w:rsidR="00171E49" w:rsidRPr="00547F93" w:rsidRDefault="00171E49" w:rsidP="00776AC5">
      <w:pPr>
        <w:pStyle w:val="ListParagraph"/>
        <w:rPr>
          <w:highlight w:val="magenta"/>
        </w:rPr>
      </w:pPr>
    </w:p>
    <w:p w14:paraId="0EC94967" w14:textId="379220D0" w:rsidR="007F27A3" w:rsidRPr="006249F2" w:rsidRDefault="007F27A3" w:rsidP="00776AC5">
      <w:pPr>
        <w:rPr>
          <w:rFonts w:ascii="Verdana" w:hAnsi="Verdana"/>
        </w:rPr>
      </w:pPr>
      <w:r w:rsidRPr="006249F2">
        <w:rPr>
          <w:rFonts w:ascii="Verdana" w:hAnsi="Verdana"/>
        </w:rPr>
        <w:t>HHSC may terminate th</w:t>
      </w:r>
      <w:r w:rsidR="00F61D60" w:rsidRPr="006249F2">
        <w:rPr>
          <w:rFonts w:ascii="Verdana" w:hAnsi="Verdana"/>
        </w:rPr>
        <w:t>e Contract</w:t>
      </w:r>
      <w:r w:rsidRPr="006249F2">
        <w:rPr>
          <w:rFonts w:ascii="Verdana" w:hAnsi="Verdana"/>
        </w:rPr>
        <w:t xml:space="preserve"> for any reason with prior written notice to the </w:t>
      </w:r>
      <w:r w:rsidR="00E12E27" w:rsidRPr="006249F2">
        <w:rPr>
          <w:rFonts w:ascii="Verdana" w:hAnsi="Verdana"/>
        </w:rPr>
        <w:t>Contractor</w:t>
      </w:r>
      <w:r w:rsidRPr="006249F2">
        <w:rPr>
          <w:rFonts w:ascii="Verdana" w:hAnsi="Verdana"/>
        </w:rPr>
        <w:t xml:space="preserve">.  Unless otherwise specified in HHSC’s notice of termination, the </w:t>
      </w:r>
      <w:r w:rsidR="00F61D60" w:rsidRPr="006249F2">
        <w:rPr>
          <w:rFonts w:ascii="Verdana" w:hAnsi="Verdana"/>
        </w:rPr>
        <w:t xml:space="preserve">Contract </w:t>
      </w:r>
      <w:r w:rsidRPr="006249F2">
        <w:rPr>
          <w:rFonts w:ascii="Verdana" w:hAnsi="Verdana"/>
        </w:rPr>
        <w:t xml:space="preserve">will terminate at the end of the Quarter then in effect.   </w:t>
      </w:r>
    </w:p>
    <w:p w14:paraId="7A41EE4C" w14:textId="77777777" w:rsidR="005E5A4E" w:rsidRPr="006249F2" w:rsidRDefault="005E5A4E" w:rsidP="00776AC5">
      <w:pPr>
        <w:rPr>
          <w:rFonts w:ascii="Verdana" w:hAnsi="Verdana"/>
        </w:rPr>
      </w:pPr>
    </w:p>
    <w:p w14:paraId="062D285C" w14:textId="7C019909" w:rsidR="00D12D2C" w:rsidRPr="006249F2" w:rsidRDefault="00D12D2C" w:rsidP="00776AC5">
      <w:pPr>
        <w:rPr>
          <w:rFonts w:ascii="Verdana" w:hAnsi="Verdana"/>
        </w:rPr>
      </w:pPr>
      <w:r w:rsidRPr="006249F2">
        <w:rPr>
          <w:rFonts w:ascii="Verdana" w:hAnsi="Verdana"/>
        </w:rPr>
        <w:t xml:space="preserve">The </w:t>
      </w:r>
      <w:r w:rsidR="004C3018" w:rsidRPr="006249F2">
        <w:rPr>
          <w:rFonts w:ascii="Verdana" w:hAnsi="Verdana"/>
        </w:rPr>
        <w:t>Contractor</w:t>
      </w:r>
      <w:r w:rsidRPr="006249F2">
        <w:rPr>
          <w:rFonts w:ascii="Verdana" w:hAnsi="Verdana"/>
        </w:rPr>
        <w:t xml:space="preserve"> may terminate the </w:t>
      </w:r>
      <w:r w:rsidR="00F61D60" w:rsidRPr="006249F2">
        <w:rPr>
          <w:rFonts w:ascii="Verdana" w:hAnsi="Verdana"/>
        </w:rPr>
        <w:t xml:space="preserve">Contract </w:t>
      </w:r>
      <w:r w:rsidRPr="006249F2">
        <w:rPr>
          <w:rFonts w:ascii="Verdana" w:hAnsi="Verdana"/>
        </w:rPr>
        <w:t xml:space="preserve">for any reason, and such termination will become effective the later of: </w:t>
      </w:r>
    </w:p>
    <w:p w14:paraId="0D721263" w14:textId="3EA12761" w:rsidR="00D12D2C" w:rsidRPr="006249F2" w:rsidRDefault="00D12D2C" w:rsidP="002E535F">
      <w:pPr>
        <w:pStyle w:val="BulletStyle1"/>
        <w:rPr>
          <w:rFonts w:ascii="Verdana" w:hAnsi="Verdana"/>
        </w:rPr>
      </w:pPr>
      <w:r w:rsidRPr="006249F2">
        <w:rPr>
          <w:rFonts w:ascii="Verdana" w:hAnsi="Verdana"/>
        </w:rPr>
        <w:t xml:space="preserve">the first day of the first Rebate </w:t>
      </w:r>
      <w:r w:rsidR="001B1AB8" w:rsidRPr="006249F2">
        <w:rPr>
          <w:rFonts w:ascii="Verdana" w:hAnsi="Verdana"/>
        </w:rPr>
        <w:t>Period</w:t>
      </w:r>
      <w:r w:rsidRPr="006249F2">
        <w:rPr>
          <w:rFonts w:ascii="Verdana" w:hAnsi="Verdana"/>
        </w:rPr>
        <w:t xml:space="preserve"> beginning </w:t>
      </w:r>
      <w:r w:rsidR="00CB1CFD" w:rsidRPr="006249F2">
        <w:rPr>
          <w:rFonts w:ascii="Verdana" w:hAnsi="Verdana"/>
        </w:rPr>
        <w:t>ninety</w:t>
      </w:r>
      <w:r w:rsidRPr="006249F2">
        <w:rPr>
          <w:rFonts w:ascii="Verdana" w:hAnsi="Verdana"/>
        </w:rPr>
        <w:t xml:space="preserve"> (</w:t>
      </w:r>
      <w:r w:rsidR="00A37129" w:rsidRPr="006249F2">
        <w:rPr>
          <w:rFonts w:ascii="Verdana" w:hAnsi="Verdana"/>
        </w:rPr>
        <w:t>90</w:t>
      </w:r>
      <w:r w:rsidRPr="006249F2">
        <w:rPr>
          <w:rFonts w:ascii="Verdana" w:hAnsi="Verdana"/>
        </w:rPr>
        <w:t xml:space="preserve">) days after the </w:t>
      </w:r>
      <w:r w:rsidR="004C3018" w:rsidRPr="006249F2">
        <w:rPr>
          <w:rFonts w:ascii="Verdana" w:hAnsi="Verdana"/>
        </w:rPr>
        <w:t>C</w:t>
      </w:r>
      <w:r w:rsidR="00D1093A" w:rsidRPr="006249F2">
        <w:rPr>
          <w:rFonts w:ascii="Verdana" w:hAnsi="Verdana"/>
        </w:rPr>
        <w:t>ontractor gives</w:t>
      </w:r>
      <w:r w:rsidRPr="006249F2">
        <w:rPr>
          <w:rFonts w:ascii="Verdana" w:hAnsi="Verdana"/>
        </w:rPr>
        <w:t xml:space="preserve"> written notice requesting termination, or </w:t>
      </w:r>
    </w:p>
    <w:p w14:paraId="4114A7C8" w14:textId="1750F5C7" w:rsidR="00D12D2C" w:rsidRPr="006249F2" w:rsidRDefault="00D12D2C" w:rsidP="002E535F">
      <w:pPr>
        <w:pStyle w:val="BulletStyle1"/>
        <w:rPr>
          <w:rFonts w:ascii="Verdana" w:hAnsi="Verdana"/>
        </w:rPr>
      </w:pPr>
      <w:r w:rsidRPr="006249F2">
        <w:rPr>
          <w:rFonts w:ascii="Verdana" w:hAnsi="Verdana"/>
        </w:rPr>
        <w:t xml:space="preserve">the ending date of the term of the Agreement if a non-renewal notice has been given in </w:t>
      </w:r>
      <w:r w:rsidR="001835AE" w:rsidRPr="006249F2">
        <w:rPr>
          <w:rFonts w:ascii="Verdana" w:hAnsi="Verdana"/>
        </w:rPr>
        <w:t>writin</w:t>
      </w:r>
      <w:r w:rsidR="00EB268E" w:rsidRPr="006249F2">
        <w:rPr>
          <w:rFonts w:ascii="Verdana" w:hAnsi="Verdana"/>
        </w:rPr>
        <w:t xml:space="preserve">g to the KHC Program, </w:t>
      </w:r>
      <w:hyperlink r:id="rId14" w:history="1">
        <w:r w:rsidR="00EB268E" w:rsidRPr="006249F2">
          <w:rPr>
            <w:rStyle w:val="Hyperlink"/>
            <w:rFonts w:ascii="Verdana" w:hAnsi="Verdana"/>
            <w:bCs/>
            <w:iCs/>
          </w:rPr>
          <w:t>KHCRebates@hhs.texas.gov</w:t>
        </w:r>
      </w:hyperlink>
      <w:r w:rsidR="008E66F9" w:rsidRPr="006249F2">
        <w:rPr>
          <w:rStyle w:val="Hyperlink"/>
          <w:rFonts w:ascii="Verdana" w:hAnsi="Verdana"/>
          <w:bCs/>
          <w:iCs/>
        </w:rPr>
        <w:t>.</w:t>
      </w:r>
    </w:p>
    <w:p w14:paraId="18C461BD" w14:textId="77777777" w:rsidR="007F27A3" w:rsidRPr="006249F2" w:rsidRDefault="007F27A3" w:rsidP="00776AC5">
      <w:pPr>
        <w:rPr>
          <w:rFonts w:ascii="Verdana" w:hAnsi="Verdana"/>
        </w:rPr>
      </w:pPr>
    </w:p>
    <w:p w14:paraId="5C02D237" w14:textId="6BD8019A" w:rsidR="00AC433C" w:rsidRPr="006249F2" w:rsidRDefault="00D12D2C" w:rsidP="00776AC5">
      <w:pPr>
        <w:rPr>
          <w:rFonts w:ascii="Verdana" w:hAnsi="Verdana"/>
        </w:rPr>
      </w:pPr>
      <w:r w:rsidRPr="006249F2">
        <w:rPr>
          <w:rFonts w:ascii="Verdana" w:hAnsi="Verdana"/>
        </w:rPr>
        <w:t>Any non-renewal or termination will not affect rebates due before the effective date of termination.</w:t>
      </w:r>
    </w:p>
    <w:p w14:paraId="28D70D41" w14:textId="77777777" w:rsidR="003571A7" w:rsidRPr="00CE6DBD" w:rsidRDefault="003571A7" w:rsidP="00776AC5"/>
    <w:p w14:paraId="5D24461C" w14:textId="6237FBDE" w:rsidR="009C75DD" w:rsidRPr="006249F2" w:rsidRDefault="00AA2BD5" w:rsidP="00AA2BD5">
      <w:pPr>
        <w:pStyle w:val="Heading1"/>
        <w:rPr>
          <w:rFonts w:ascii="Verdana" w:hAnsi="Verdana"/>
        </w:rPr>
      </w:pPr>
      <w:bookmarkStart w:id="41" w:name="_Toc71713879"/>
      <w:bookmarkStart w:id="42" w:name="_Toc105579584"/>
      <w:r w:rsidRPr="006249F2">
        <w:rPr>
          <w:rFonts w:ascii="Verdana" w:hAnsi="Verdana"/>
        </w:rPr>
        <w:t xml:space="preserve">SECTION 6.   </w:t>
      </w:r>
      <w:r w:rsidR="00011B35" w:rsidRPr="006249F2">
        <w:rPr>
          <w:rFonts w:ascii="Verdana" w:hAnsi="Verdana"/>
        </w:rPr>
        <w:t>MINIMUM</w:t>
      </w:r>
      <w:r w:rsidR="00525EBE" w:rsidRPr="006249F2">
        <w:rPr>
          <w:rFonts w:ascii="Verdana" w:hAnsi="Verdana"/>
        </w:rPr>
        <w:t xml:space="preserve"> </w:t>
      </w:r>
      <w:r w:rsidR="009C75DD" w:rsidRPr="006249F2">
        <w:rPr>
          <w:rFonts w:ascii="Verdana" w:hAnsi="Verdana"/>
        </w:rPr>
        <w:t>QUALIFICATIONS</w:t>
      </w:r>
      <w:bookmarkEnd w:id="41"/>
      <w:bookmarkEnd w:id="42"/>
    </w:p>
    <w:p w14:paraId="53A295A9" w14:textId="77777777" w:rsidR="009C75DD" w:rsidRDefault="009C75DD" w:rsidP="00776AC5">
      <w:pPr>
        <w:pStyle w:val="ListParagraph"/>
      </w:pPr>
    </w:p>
    <w:p w14:paraId="7F3631E1" w14:textId="4CBEEA00" w:rsidR="000F3A45" w:rsidRPr="006249F2" w:rsidRDefault="009C75DD" w:rsidP="00776AC5">
      <w:pPr>
        <w:rPr>
          <w:rFonts w:ascii="Verdana" w:hAnsi="Verdana"/>
        </w:rPr>
      </w:pPr>
      <w:r w:rsidRPr="006249F2">
        <w:rPr>
          <w:rFonts w:ascii="Verdana" w:hAnsi="Verdana"/>
        </w:rPr>
        <w:t>To be eligible to apply for a Contract and receive an award</w:t>
      </w:r>
      <w:r w:rsidR="00B44D91" w:rsidRPr="006249F2">
        <w:rPr>
          <w:rFonts w:ascii="Verdana" w:hAnsi="Verdana"/>
        </w:rPr>
        <w:t>, Applicant(s)</w:t>
      </w:r>
      <w:r w:rsidRPr="006249F2">
        <w:rPr>
          <w:rFonts w:ascii="Verdana" w:hAnsi="Verdana"/>
        </w:rPr>
        <w:t xml:space="preserve"> must be eligible, </w:t>
      </w:r>
      <w:r w:rsidR="0096513F" w:rsidRPr="006249F2">
        <w:rPr>
          <w:rFonts w:ascii="Verdana" w:hAnsi="Verdana"/>
        </w:rPr>
        <w:t>qualified,</w:t>
      </w:r>
      <w:r w:rsidRPr="006249F2">
        <w:rPr>
          <w:rFonts w:ascii="Verdana" w:hAnsi="Verdana"/>
        </w:rPr>
        <w:t xml:space="preserve"> and meet all requirements of this </w:t>
      </w:r>
      <w:r w:rsidR="00A6621D" w:rsidRPr="006249F2">
        <w:rPr>
          <w:rFonts w:ascii="Verdana" w:hAnsi="Verdana"/>
        </w:rPr>
        <w:t>OE</w:t>
      </w:r>
      <w:r w:rsidRPr="006249F2">
        <w:rPr>
          <w:rFonts w:ascii="Verdana" w:hAnsi="Verdana"/>
        </w:rPr>
        <w:t>.</w:t>
      </w:r>
      <w:r w:rsidR="00D30366" w:rsidRPr="006249F2">
        <w:rPr>
          <w:rFonts w:ascii="Verdana" w:hAnsi="Verdana"/>
        </w:rPr>
        <w:t xml:space="preserve"> </w:t>
      </w:r>
    </w:p>
    <w:p w14:paraId="5EC78F61" w14:textId="77777777" w:rsidR="009C75DD" w:rsidRPr="001B15C9" w:rsidRDefault="009C75DD" w:rsidP="00776AC5"/>
    <w:p w14:paraId="7891C56C" w14:textId="2A196E77" w:rsidR="009C75DD" w:rsidRPr="006249F2" w:rsidRDefault="00497E1F" w:rsidP="00497E1F">
      <w:pPr>
        <w:pStyle w:val="Heading2"/>
        <w:rPr>
          <w:rFonts w:ascii="Verdana" w:hAnsi="Verdana"/>
        </w:rPr>
      </w:pPr>
      <w:bookmarkStart w:id="43" w:name="_Toc105579585"/>
      <w:proofErr w:type="gramStart"/>
      <w:r w:rsidRPr="006249F2">
        <w:rPr>
          <w:rFonts w:ascii="Verdana" w:hAnsi="Verdana"/>
        </w:rPr>
        <w:t>6.1  Required</w:t>
      </w:r>
      <w:proofErr w:type="gramEnd"/>
      <w:r w:rsidRPr="006249F2">
        <w:rPr>
          <w:rFonts w:ascii="Verdana" w:hAnsi="Verdana"/>
        </w:rPr>
        <w:t xml:space="preserve"> Qualifications</w:t>
      </w:r>
      <w:bookmarkEnd w:id="43"/>
    </w:p>
    <w:p w14:paraId="464D36A3" w14:textId="0523DC4F" w:rsidR="008D73EE" w:rsidRPr="006249F2" w:rsidRDefault="008D73EE" w:rsidP="004670DE">
      <w:pPr>
        <w:pStyle w:val="LetteredList1"/>
        <w:numPr>
          <w:ilvl w:val="0"/>
          <w:numId w:val="19"/>
        </w:numPr>
        <w:spacing w:before="60"/>
        <w:rPr>
          <w:rFonts w:ascii="Verdana" w:hAnsi="Verdana"/>
        </w:rPr>
      </w:pPr>
      <w:r w:rsidRPr="006249F2">
        <w:rPr>
          <w:rFonts w:ascii="Verdana" w:hAnsi="Verdana"/>
        </w:rPr>
        <w:t xml:space="preserve">Applicants must meet the definition of a </w:t>
      </w:r>
      <w:r w:rsidR="007069B2" w:rsidRPr="006249F2">
        <w:rPr>
          <w:rFonts w:ascii="Verdana" w:hAnsi="Verdana"/>
        </w:rPr>
        <w:t>M</w:t>
      </w:r>
      <w:r w:rsidRPr="006249F2">
        <w:rPr>
          <w:rFonts w:ascii="Verdana" w:hAnsi="Verdana"/>
        </w:rPr>
        <w:t xml:space="preserve">anufacturer as defined in this open enrollment agreement, </w:t>
      </w:r>
      <w:r w:rsidR="008C1863" w:rsidRPr="006249F2">
        <w:rPr>
          <w:rFonts w:ascii="Verdana" w:hAnsi="Verdana"/>
        </w:rPr>
        <w:t>S</w:t>
      </w:r>
      <w:r w:rsidRPr="006249F2">
        <w:rPr>
          <w:rFonts w:ascii="Verdana" w:hAnsi="Verdana"/>
        </w:rPr>
        <w:t>ection 3.</w:t>
      </w:r>
    </w:p>
    <w:p w14:paraId="1B35DEC3" w14:textId="77777777" w:rsidR="008D73EE" w:rsidRPr="006249F2" w:rsidRDefault="008D73EE" w:rsidP="003E5F7C">
      <w:pPr>
        <w:pStyle w:val="LetteredList1"/>
        <w:spacing w:before="60"/>
        <w:rPr>
          <w:rFonts w:ascii="Verdana" w:hAnsi="Verdana"/>
        </w:rPr>
      </w:pPr>
      <w:r w:rsidRPr="006249F2">
        <w:rPr>
          <w:rFonts w:ascii="Verdana" w:hAnsi="Verdana"/>
        </w:rPr>
        <w:t>Applicants must have entered and have in effect a federal rebate agreement with Texas Medicaid.</w:t>
      </w:r>
    </w:p>
    <w:p w14:paraId="2D57C15D" w14:textId="03948DBF" w:rsidR="003D09FB" w:rsidRPr="006249F2" w:rsidRDefault="006620B2" w:rsidP="003E5F7C">
      <w:pPr>
        <w:pStyle w:val="LetteredList1"/>
        <w:spacing w:before="60"/>
        <w:rPr>
          <w:rFonts w:ascii="Verdana" w:hAnsi="Verdana"/>
        </w:rPr>
      </w:pPr>
      <w:r w:rsidRPr="006249F2">
        <w:rPr>
          <w:rFonts w:ascii="Verdana" w:hAnsi="Verdana"/>
        </w:rPr>
        <w:t xml:space="preserve">Prior to submitting </w:t>
      </w:r>
      <w:r w:rsidR="0093558A" w:rsidRPr="006249F2">
        <w:rPr>
          <w:rFonts w:ascii="Verdana" w:hAnsi="Verdana"/>
        </w:rPr>
        <w:t>application, a</w:t>
      </w:r>
      <w:r w:rsidR="008D73EE" w:rsidRPr="006249F2">
        <w:rPr>
          <w:rFonts w:ascii="Verdana" w:hAnsi="Verdana"/>
        </w:rPr>
        <w:t xml:space="preserve">pplicants must </w:t>
      </w:r>
      <w:r w:rsidR="005E521A" w:rsidRPr="006249F2">
        <w:rPr>
          <w:rFonts w:ascii="Verdana" w:hAnsi="Verdana"/>
        </w:rPr>
        <w:t xml:space="preserve">receive </w:t>
      </w:r>
      <w:r w:rsidR="008D73EE" w:rsidRPr="006249F2">
        <w:rPr>
          <w:rFonts w:ascii="Verdana" w:hAnsi="Verdana"/>
        </w:rPr>
        <w:t>written verification from the KHC</w:t>
      </w:r>
      <w:r w:rsidR="00C57363" w:rsidRPr="006249F2">
        <w:rPr>
          <w:rFonts w:ascii="Verdana" w:hAnsi="Verdana"/>
        </w:rPr>
        <w:t xml:space="preserve"> Program Pharmacist</w:t>
      </w:r>
      <w:r w:rsidR="007001EE" w:rsidRPr="006249F2">
        <w:rPr>
          <w:rFonts w:ascii="Verdana" w:hAnsi="Verdana"/>
        </w:rPr>
        <w:t>, KHC@hhsc.state.tx.us,</w:t>
      </w:r>
      <w:r w:rsidR="008D73EE" w:rsidRPr="006249F2">
        <w:rPr>
          <w:rFonts w:ascii="Verdana" w:hAnsi="Verdana"/>
        </w:rPr>
        <w:t xml:space="preserve"> that </w:t>
      </w:r>
      <w:r w:rsidR="000A4BE7" w:rsidRPr="006249F2">
        <w:rPr>
          <w:rFonts w:ascii="Verdana" w:hAnsi="Verdana"/>
        </w:rPr>
        <w:t>M</w:t>
      </w:r>
      <w:r w:rsidR="008D73EE" w:rsidRPr="006249F2">
        <w:rPr>
          <w:rFonts w:ascii="Verdana" w:hAnsi="Verdana"/>
        </w:rPr>
        <w:t>anufacturer’s drugs meet program criteria.</w:t>
      </w:r>
    </w:p>
    <w:p w14:paraId="39AFCAB2" w14:textId="34FA0439" w:rsidR="00304470" w:rsidRPr="006249F2" w:rsidRDefault="00167D26" w:rsidP="003E5F7C">
      <w:pPr>
        <w:spacing w:before="60"/>
        <w:ind w:left="2160"/>
        <w:rPr>
          <w:rFonts w:ascii="Verdana" w:hAnsi="Verdana"/>
        </w:rPr>
      </w:pPr>
      <w:r w:rsidRPr="006249F2">
        <w:rPr>
          <w:rFonts w:ascii="Verdana" w:hAnsi="Verdana"/>
        </w:rPr>
        <w:t xml:space="preserve">1. </w:t>
      </w:r>
      <w:r w:rsidR="00CF0409" w:rsidRPr="006249F2">
        <w:rPr>
          <w:rFonts w:ascii="Verdana" w:hAnsi="Verdana"/>
        </w:rPr>
        <w:t>Criteria include, but may not be limited to</w:t>
      </w:r>
      <w:r w:rsidR="003D6CFC" w:rsidRPr="006249F2">
        <w:rPr>
          <w:rFonts w:ascii="Verdana" w:hAnsi="Verdana"/>
        </w:rPr>
        <w:t>, that the drugs be</w:t>
      </w:r>
      <w:r w:rsidR="00CF0409" w:rsidRPr="006249F2">
        <w:rPr>
          <w:rFonts w:ascii="Verdana" w:hAnsi="Verdana"/>
        </w:rPr>
        <w:t>:</w:t>
      </w:r>
    </w:p>
    <w:p w14:paraId="7FD943E6" w14:textId="6D0696FA" w:rsidR="00B40CE3" w:rsidRPr="006249F2" w:rsidRDefault="00CB493F" w:rsidP="004670DE">
      <w:pPr>
        <w:pStyle w:val="ListParagraph"/>
        <w:numPr>
          <w:ilvl w:val="3"/>
          <w:numId w:val="20"/>
        </w:numPr>
        <w:spacing w:before="60"/>
        <w:ind w:left="3240"/>
        <w:rPr>
          <w:rFonts w:ascii="Verdana" w:hAnsi="Verdana"/>
        </w:rPr>
      </w:pPr>
      <w:r w:rsidRPr="006249F2">
        <w:rPr>
          <w:rFonts w:ascii="Verdana" w:hAnsi="Verdana"/>
        </w:rPr>
        <w:t>A</w:t>
      </w:r>
      <w:r w:rsidR="00B40CE3" w:rsidRPr="006249F2">
        <w:rPr>
          <w:rFonts w:ascii="Verdana" w:hAnsi="Verdana"/>
        </w:rPr>
        <w:t xml:space="preserve">ppropriate for the treatment of </w:t>
      </w:r>
      <w:r w:rsidR="00E0441B" w:rsidRPr="006249F2">
        <w:rPr>
          <w:rFonts w:ascii="Verdana" w:hAnsi="Verdana"/>
        </w:rPr>
        <w:t>clients</w:t>
      </w:r>
      <w:r w:rsidR="00B40CE3" w:rsidRPr="006249F2">
        <w:rPr>
          <w:rFonts w:ascii="Verdana" w:hAnsi="Verdana"/>
        </w:rPr>
        <w:t xml:space="preserve"> with ESRD and kidney tra</w:t>
      </w:r>
      <w:r w:rsidR="00E0441B" w:rsidRPr="006249F2">
        <w:rPr>
          <w:rFonts w:ascii="Verdana" w:hAnsi="Verdana"/>
        </w:rPr>
        <w:t>nsplant recipients.</w:t>
      </w:r>
    </w:p>
    <w:p w14:paraId="72AFEA06" w14:textId="30DAD687" w:rsidR="00DB1CD8" w:rsidRPr="006249F2" w:rsidRDefault="00CB493F" w:rsidP="004670DE">
      <w:pPr>
        <w:pStyle w:val="ListParagraph"/>
        <w:numPr>
          <w:ilvl w:val="3"/>
          <w:numId w:val="20"/>
        </w:numPr>
        <w:spacing w:before="60"/>
        <w:ind w:left="3240"/>
        <w:rPr>
          <w:rFonts w:ascii="Verdana" w:hAnsi="Verdana"/>
        </w:rPr>
      </w:pPr>
      <w:r w:rsidRPr="006249F2">
        <w:rPr>
          <w:rFonts w:ascii="Verdana" w:hAnsi="Verdana"/>
        </w:rPr>
        <w:t>A</w:t>
      </w:r>
      <w:r w:rsidR="00DB1CD8" w:rsidRPr="006249F2">
        <w:rPr>
          <w:rFonts w:ascii="Verdana" w:hAnsi="Verdana"/>
        </w:rPr>
        <w:t xml:space="preserve">ppropriate for the inclusion on the KHC formulary. </w:t>
      </w:r>
    </w:p>
    <w:p w14:paraId="023DE256" w14:textId="187B4C19" w:rsidR="00E0441B" w:rsidRPr="006249F2" w:rsidRDefault="00E0441B" w:rsidP="004670DE">
      <w:pPr>
        <w:pStyle w:val="ListParagraph"/>
        <w:numPr>
          <w:ilvl w:val="3"/>
          <w:numId w:val="20"/>
        </w:numPr>
        <w:spacing w:before="60"/>
        <w:ind w:left="3240"/>
        <w:rPr>
          <w:rFonts w:ascii="Verdana" w:hAnsi="Verdana"/>
        </w:rPr>
      </w:pPr>
      <w:r w:rsidRPr="006249F2">
        <w:rPr>
          <w:rFonts w:ascii="Verdana" w:hAnsi="Verdana"/>
        </w:rPr>
        <w:t>Included on the Medicaid formulary</w:t>
      </w:r>
      <w:r w:rsidR="003D6CFC" w:rsidRPr="006249F2">
        <w:rPr>
          <w:rFonts w:ascii="Verdana" w:hAnsi="Verdana"/>
        </w:rPr>
        <w:t>.</w:t>
      </w:r>
    </w:p>
    <w:p w14:paraId="4D231C0B" w14:textId="742C0315" w:rsidR="00CB493F" w:rsidRPr="006249F2" w:rsidRDefault="00167D26" w:rsidP="003E5F7C">
      <w:pPr>
        <w:spacing w:before="60"/>
        <w:ind w:left="2160"/>
        <w:rPr>
          <w:rFonts w:ascii="Verdana" w:hAnsi="Verdana"/>
        </w:rPr>
      </w:pPr>
      <w:r w:rsidRPr="006249F2">
        <w:rPr>
          <w:rFonts w:ascii="Verdana" w:hAnsi="Verdana"/>
        </w:rPr>
        <w:t>2. Determination of whether the c</w:t>
      </w:r>
      <w:r w:rsidR="00CB493F" w:rsidRPr="006249F2">
        <w:rPr>
          <w:rFonts w:ascii="Verdana" w:hAnsi="Verdana"/>
        </w:rPr>
        <w:t xml:space="preserve">riteria in </w:t>
      </w:r>
      <w:r w:rsidRPr="006249F2">
        <w:rPr>
          <w:rFonts w:ascii="Verdana" w:hAnsi="Verdana"/>
        </w:rPr>
        <w:t>6.1(c)(1) is met</w:t>
      </w:r>
      <w:r w:rsidR="00CB493F" w:rsidRPr="006249F2">
        <w:rPr>
          <w:rFonts w:ascii="Verdana" w:hAnsi="Verdana"/>
        </w:rPr>
        <w:t xml:space="preserve"> is at the sole discretion of KHC program</w:t>
      </w:r>
      <w:r w:rsidRPr="006249F2">
        <w:rPr>
          <w:rFonts w:ascii="Verdana" w:hAnsi="Verdana"/>
        </w:rPr>
        <w:t>.</w:t>
      </w:r>
    </w:p>
    <w:p w14:paraId="2CD875C6" w14:textId="5FBFEF2D" w:rsidR="00FE0AC7" w:rsidRPr="006249F2" w:rsidRDefault="00FE0AC7" w:rsidP="003E5F7C">
      <w:pPr>
        <w:pStyle w:val="LetteredList1"/>
        <w:spacing w:before="60"/>
        <w:rPr>
          <w:rFonts w:ascii="Verdana" w:hAnsi="Verdana"/>
        </w:rPr>
      </w:pPr>
      <w:r w:rsidRPr="006249F2">
        <w:rPr>
          <w:rFonts w:ascii="Verdana" w:hAnsi="Verdana"/>
        </w:rPr>
        <w:t>Applicants must complete and submit Attachment A, Attes</w:t>
      </w:r>
      <w:r w:rsidR="00D26C83" w:rsidRPr="006249F2">
        <w:rPr>
          <w:rFonts w:ascii="Verdana" w:hAnsi="Verdana"/>
        </w:rPr>
        <w:t>ta</w:t>
      </w:r>
      <w:r w:rsidRPr="006249F2">
        <w:rPr>
          <w:rFonts w:ascii="Verdana" w:hAnsi="Verdana"/>
        </w:rPr>
        <w:t>tion of Required Qualification and Applicant Information</w:t>
      </w:r>
      <w:r w:rsidR="003D6CFC" w:rsidRPr="006249F2">
        <w:rPr>
          <w:rFonts w:ascii="Verdana" w:hAnsi="Verdana"/>
        </w:rPr>
        <w:t xml:space="preserve"> with their Application.</w:t>
      </w:r>
      <w:r w:rsidRPr="006249F2">
        <w:rPr>
          <w:rFonts w:ascii="Verdana" w:hAnsi="Verdana"/>
        </w:rPr>
        <w:t xml:space="preserve"> </w:t>
      </w:r>
    </w:p>
    <w:p w14:paraId="346290E8" w14:textId="7354BC73" w:rsidR="009C75DD" w:rsidRPr="009C75DD" w:rsidRDefault="009C75DD" w:rsidP="00776AC5"/>
    <w:p w14:paraId="445DD58B" w14:textId="050947AD" w:rsidR="004C6CEC" w:rsidRPr="006249F2" w:rsidRDefault="00AA2BD5" w:rsidP="00AA2BD5">
      <w:pPr>
        <w:pStyle w:val="Heading1"/>
        <w:rPr>
          <w:rFonts w:ascii="Verdana" w:hAnsi="Verdana"/>
        </w:rPr>
      </w:pPr>
      <w:bookmarkStart w:id="44" w:name="_Toc71713880"/>
      <w:bookmarkStart w:id="45" w:name="_Toc105579586"/>
      <w:r w:rsidRPr="006249F2">
        <w:rPr>
          <w:rFonts w:ascii="Verdana" w:hAnsi="Verdana"/>
        </w:rPr>
        <w:t xml:space="preserve">SECTION 7.   </w:t>
      </w:r>
      <w:r w:rsidR="008519E5" w:rsidRPr="006249F2">
        <w:rPr>
          <w:rFonts w:ascii="Verdana" w:hAnsi="Verdana"/>
        </w:rPr>
        <w:t>STATEMENT OF WORK</w:t>
      </w:r>
      <w:bookmarkEnd w:id="44"/>
      <w:bookmarkEnd w:id="45"/>
    </w:p>
    <w:p w14:paraId="5ED6175A" w14:textId="77777777" w:rsidR="008F45BC" w:rsidRDefault="008F45BC" w:rsidP="00776AC5"/>
    <w:p w14:paraId="183C7265" w14:textId="7C20296E" w:rsidR="0054792D" w:rsidRPr="006249F2" w:rsidRDefault="00AA2BD5" w:rsidP="00AA2BD5">
      <w:pPr>
        <w:pStyle w:val="Heading2"/>
        <w:rPr>
          <w:rFonts w:ascii="Verdana" w:hAnsi="Verdana"/>
        </w:rPr>
      </w:pPr>
      <w:bookmarkStart w:id="46" w:name="_Toc71713881"/>
      <w:bookmarkStart w:id="47" w:name="_Toc105579587"/>
      <w:r w:rsidRPr="006249F2">
        <w:rPr>
          <w:rFonts w:ascii="Verdana" w:hAnsi="Verdana"/>
        </w:rPr>
        <w:t xml:space="preserve">7.1   </w:t>
      </w:r>
      <w:r w:rsidR="001B15C9" w:rsidRPr="006249F2">
        <w:rPr>
          <w:rFonts w:ascii="Verdana" w:hAnsi="Verdana"/>
        </w:rPr>
        <w:t>Project Overview</w:t>
      </w:r>
      <w:bookmarkEnd w:id="46"/>
      <w:bookmarkEnd w:id="47"/>
    </w:p>
    <w:p w14:paraId="61FD46C2" w14:textId="77777777" w:rsidR="00F73751" w:rsidRPr="00AD24CB" w:rsidRDefault="00F73751" w:rsidP="00776AC5">
      <w:pPr>
        <w:pStyle w:val="ListParagraph"/>
      </w:pPr>
    </w:p>
    <w:p w14:paraId="1B80D957" w14:textId="7876AC15" w:rsidR="0059654D" w:rsidRPr="006249F2" w:rsidRDefault="0059654D" w:rsidP="00776AC5">
      <w:pPr>
        <w:rPr>
          <w:rFonts w:ascii="Verdana" w:hAnsi="Verdana"/>
        </w:rPr>
      </w:pPr>
      <w:r w:rsidRPr="006249F2">
        <w:rPr>
          <w:rFonts w:ascii="Verdana" w:hAnsi="Verdana"/>
        </w:rPr>
        <w:t>In 1999, the Texas Legislature mandated</w:t>
      </w:r>
      <w:r w:rsidR="008F2646" w:rsidRPr="006249F2">
        <w:rPr>
          <w:rFonts w:ascii="Verdana" w:hAnsi="Verdana"/>
        </w:rPr>
        <w:t xml:space="preserve"> the</w:t>
      </w:r>
      <w:r w:rsidRPr="006249F2">
        <w:rPr>
          <w:rFonts w:ascii="Verdana" w:hAnsi="Verdana"/>
        </w:rPr>
        <w:t xml:space="preserve"> KHC </w:t>
      </w:r>
      <w:r w:rsidR="008F2646" w:rsidRPr="006249F2">
        <w:rPr>
          <w:rFonts w:ascii="Verdana" w:hAnsi="Verdana"/>
        </w:rPr>
        <w:t xml:space="preserve">program </w:t>
      </w:r>
      <w:r w:rsidRPr="006249F2">
        <w:rPr>
          <w:rFonts w:ascii="Verdana" w:hAnsi="Verdana"/>
        </w:rPr>
        <w:t xml:space="preserve">to develop a drug manufacturer rebate program, obligating the program to take rebates into consideration </w:t>
      </w:r>
      <w:r w:rsidRPr="006249F2">
        <w:rPr>
          <w:rFonts w:ascii="Verdana" w:hAnsi="Verdana"/>
        </w:rPr>
        <w:lastRenderedPageBreak/>
        <w:t xml:space="preserve">before adding any new drugs to the formulary. The rebate agreement mirrors the federal rebate program that the Texas Medicaid program uses </w:t>
      </w:r>
      <w:proofErr w:type="gramStart"/>
      <w:r w:rsidRPr="006249F2">
        <w:rPr>
          <w:rFonts w:ascii="Verdana" w:hAnsi="Verdana"/>
        </w:rPr>
        <w:t>with regard to</w:t>
      </w:r>
      <w:proofErr w:type="gramEnd"/>
      <w:r w:rsidRPr="006249F2">
        <w:rPr>
          <w:rFonts w:ascii="Verdana" w:hAnsi="Verdana"/>
        </w:rPr>
        <w:t xml:space="preserve"> the formula for calculating and collecting rebates. CMS Release 59, dated June 23, 2003, clarified that KHC meets the criteria and qualifies as a State Pharmacy Assistance Program. The rebate agreement partnership enables KHC to expand the formulary and </w:t>
      </w:r>
      <w:r w:rsidR="00CC532E" w:rsidRPr="006249F2">
        <w:rPr>
          <w:rFonts w:ascii="Verdana" w:hAnsi="Verdana"/>
        </w:rPr>
        <w:t xml:space="preserve">make additional </w:t>
      </w:r>
      <w:r w:rsidRPr="006249F2">
        <w:rPr>
          <w:rFonts w:ascii="Verdana" w:hAnsi="Verdana"/>
        </w:rPr>
        <w:t>drugs</w:t>
      </w:r>
      <w:r w:rsidR="00CC532E" w:rsidRPr="006249F2">
        <w:rPr>
          <w:rFonts w:ascii="Verdana" w:hAnsi="Verdana"/>
        </w:rPr>
        <w:t xml:space="preserve"> available</w:t>
      </w:r>
      <w:r w:rsidRPr="006249F2">
        <w:rPr>
          <w:rFonts w:ascii="Verdana" w:hAnsi="Verdana"/>
        </w:rPr>
        <w:t xml:space="preserve"> for Texas residents diagnosed with end stage renal disease who are receiving dialysis or have had a kidney transplant.</w:t>
      </w:r>
    </w:p>
    <w:p w14:paraId="4A47B436" w14:textId="74FD0D5A" w:rsidR="00994D37" w:rsidRDefault="00994D37" w:rsidP="00776AC5">
      <w:pPr>
        <w:pStyle w:val="ListParagraph"/>
      </w:pPr>
    </w:p>
    <w:p w14:paraId="406E6EFF" w14:textId="24119AE2" w:rsidR="00F73751" w:rsidRPr="006249F2" w:rsidRDefault="008A618D" w:rsidP="00AA2BD5">
      <w:pPr>
        <w:pStyle w:val="Heading2"/>
        <w:rPr>
          <w:rFonts w:ascii="Verdana" w:hAnsi="Verdana"/>
        </w:rPr>
      </w:pPr>
      <w:bookmarkStart w:id="48" w:name="_Toc105579588"/>
      <w:r w:rsidRPr="006249F2">
        <w:rPr>
          <w:rFonts w:ascii="Verdana" w:hAnsi="Verdana"/>
        </w:rPr>
        <w:t xml:space="preserve">7.2 </w:t>
      </w:r>
      <w:r w:rsidR="00E748B7" w:rsidRPr="006249F2">
        <w:rPr>
          <w:rFonts w:ascii="Verdana" w:hAnsi="Verdana"/>
        </w:rPr>
        <w:t xml:space="preserve"> </w:t>
      </w:r>
      <w:r w:rsidR="00225814" w:rsidRPr="006249F2">
        <w:rPr>
          <w:rFonts w:ascii="Verdana" w:hAnsi="Verdana"/>
        </w:rPr>
        <w:t xml:space="preserve"> </w:t>
      </w:r>
      <w:r w:rsidR="000B6468" w:rsidRPr="006249F2">
        <w:rPr>
          <w:rFonts w:ascii="Verdana" w:hAnsi="Verdana"/>
        </w:rPr>
        <w:t>Contractor Responsibilities</w:t>
      </w:r>
      <w:bookmarkEnd w:id="48"/>
    </w:p>
    <w:p w14:paraId="43EB00B6" w14:textId="77777777" w:rsidR="00E839B2" w:rsidRDefault="00E839B2" w:rsidP="00776AC5">
      <w:bookmarkStart w:id="49" w:name="_Toc71713884"/>
    </w:p>
    <w:p w14:paraId="74591821" w14:textId="0F0B69EA" w:rsidR="0085644C" w:rsidRPr="006249F2" w:rsidRDefault="0085644C" w:rsidP="00776AC5">
      <w:pPr>
        <w:rPr>
          <w:rFonts w:ascii="Verdana" w:hAnsi="Verdana"/>
        </w:rPr>
      </w:pPr>
      <w:proofErr w:type="gramStart"/>
      <w:r w:rsidRPr="006249F2">
        <w:rPr>
          <w:rFonts w:ascii="Verdana" w:hAnsi="Verdana"/>
        </w:rPr>
        <w:t>In order for</w:t>
      </w:r>
      <w:proofErr w:type="gramEnd"/>
      <w:r w:rsidRPr="006249F2">
        <w:rPr>
          <w:rFonts w:ascii="Verdana" w:hAnsi="Verdana"/>
        </w:rPr>
        <w:t xml:space="preserve"> HHSC to include the Contractor's Covered Outpatient Drugs on the KHC formulary, the Contractor agrees to the following:</w:t>
      </w:r>
    </w:p>
    <w:p w14:paraId="3F557ABF" w14:textId="296C4E60" w:rsidR="0054792D" w:rsidRPr="00A14C47" w:rsidRDefault="00CA3500" w:rsidP="00776AC5">
      <w:r>
        <w:tab/>
      </w:r>
      <w:bookmarkEnd w:id="49"/>
    </w:p>
    <w:p w14:paraId="35D06C9D" w14:textId="31ACD4B1" w:rsidR="000B6FB8" w:rsidRPr="006249F2" w:rsidRDefault="00510964" w:rsidP="004670DE">
      <w:pPr>
        <w:pStyle w:val="LetteredList1"/>
        <w:numPr>
          <w:ilvl w:val="0"/>
          <w:numId w:val="21"/>
        </w:numPr>
        <w:spacing w:before="60"/>
        <w:rPr>
          <w:rFonts w:ascii="Verdana" w:hAnsi="Verdana"/>
        </w:rPr>
      </w:pPr>
      <w:r w:rsidRPr="006249F2">
        <w:rPr>
          <w:rFonts w:ascii="Verdana" w:hAnsi="Verdana"/>
        </w:rPr>
        <w:t xml:space="preserve">The </w:t>
      </w:r>
      <w:r w:rsidR="00CD5147" w:rsidRPr="006249F2">
        <w:rPr>
          <w:rFonts w:ascii="Verdana" w:hAnsi="Verdana"/>
        </w:rPr>
        <w:t xml:space="preserve">Contractor </w:t>
      </w:r>
      <w:r w:rsidRPr="006249F2">
        <w:rPr>
          <w:rFonts w:ascii="Verdana" w:hAnsi="Verdana"/>
        </w:rPr>
        <w:t xml:space="preserve">will accurately calculate and report information and pay rebates </w:t>
      </w:r>
      <w:r w:rsidR="00B75E07" w:rsidRPr="006249F2">
        <w:rPr>
          <w:rFonts w:ascii="Verdana" w:hAnsi="Verdana"/>
        </w:rPr>
        <w:t xml:space="preserve">to HHSC </w:t>
      </w:r>
      <w:r w:rsidRPr="006249F2">
        <w:rPr>
          <w:rFonts w:ascii="Verdana" w:hAnsi="Verdana"/>
        </w:rPr>
        <w:t xml:space="preserve">in accordance with the terms of </w:t>
      </w:r>
      <w:r w:rsidR="00F80AA0" w:rsidRPr="006249F2">
        <w:rPr>
          <w:rFonts w:ascii="Verdana" w:hAnsi="Verdana"/>
        </w:rPr>
        <w:t>the Contract</w:t>
      </w:r>
      <w:r w:rsidRPr="006249F2">
        <w:rPr>
          <w:rFonts w:ascii="Verdana" w:hAnsi="Verdana"/>
        </w:rPr>
        <w:t xml:space="preserve">.  </w:t>
      </w:r>
    </w:p>
    <w:p w14:paraId="51DEAA05" w14:textId="1C2E8CED" w:rsidR="0064239C" w:rsidRPr="006249F2" w:rsidRDefault="0064239C" w:rsidP="003E5F7C">
      <w:pPr>
        <w:pStyle w:val="LetteredList1"/>
        <w:spacing w:before="60"/>
        <w:rPr>
          <w:rFonts w:ascii="Verdana" w:hAnsi="Verdana"/>
        </w:rPr>
      </w:pPr>
      <w:r w:rsidRPr="006249F2">
        <w:rPr>
          <w:rFonts w:ascii="Verdana" w:hAnsi="Verdana"/>
        </w:rPr>
        <w:t xml:space="preserve">Beginning with the </w:t>
      </w:r>
      <w:r w:rsidR="006640E8" w:rsidRPr="006249F2">
        <w:rPr>
          <w:rFonts w:ascii="Verdana" w:hAnsi="Verdana"/>
        </w:rPr>
        <w:t>R</w:t>
      </w:r>
      <w:r w:rsidR="00A23ECF" w:rsidRPr="006249F2">
        <w:rPr>
          <w:rFonts w:ascii="Verdana" w:hAnsi="Verdana"/>
        </w:rPr>
        <w:t xml:space="preserve">ebate </w:t>
      </w:r>
      <w:r w:rsidR="006640E8" w:rsidRPr="006249F2">
        <w:rPr>
          <w:rFonts w:ascii="Verdana" w:hAnsi="Verdana"/>
        </w:rPr>
        <w:t>P</w:t>
      </w:r>
      <w:r w:rsidR="00A23ECF" w:rsidRPr="006249F2">
        <w:rPr>
          <w:rFonts w:ascii="Verdana" w:hAnsi="Verdana"/>
        </w:rPr>
        <w:t>eriod</w:t>
      </w:r>
      <w:r w:rsidRPr="006249F2">
        <w:rPr>
          <w:rFonts w:ascii="Verdana" w:hAnsi="Verdana"/>
        </w:rPr>
        <w:t xml:space="preserve"> following</w:t>
      </w:r>
      <w:r w:rsidR="002A12F4" w:rsidRPr="006249F2">
        <w:rPr>
          <w:rFonts w:ascii="Verdana" w:hAnsi="Verdana"/>
        </w:rPr>
        <w:t xml:space="preserve"> the Contract</w:t>
      </w:r>
      <w:r w:rsidRPr="006249F2">
        <w:rPr>
          <w:rFonts w:ascii="Verdana" w:hAnsi="Verdana"/>
        </w:rPr>
        <w:t xml:space="preserve"> effective date and in accordance with the specifications pursuant to OMB-approved CMS-367a form, the Contractor will report quarterly pricing data to CMS for all Covered Outpatient Drugs in accordance with 42 CFR 447.510. The </w:t>
      </w:r>
      <w:r w:rsidR="006D0794" w:rsidRPr="006249F2">
        <w:rPr>
          <w:rFonts w:ascii="Verdana" w:hAnsi="Verdana"/>
        </w:rPr>
        <w:t xml:space="preserve">Contractor </w:t>
      </w:r>
      <w:r w:rsidRPr="006249F2">
        <w:rPr>
          <w:rFonts w:ascii="Verdana" w:hAnsi="Verdana"/>
        </w:rPr>
        <w:t xml:space="preserve">agrees that HHSC or the Rebate Contract Administrator may use the information the </w:t>
      </w:r>
      <w:r w:rsidR="006D0794" w:rsidRPr="006249F2">
        <w:rPr>
          <w:rFonts w:ascii="Verdana" w:hAnsi="Verdana"/>
        </w:rPr>
        <w:t xml:space="preserve">Contractor </w:t>
      </w:r>
      <w:r w:rsidRPr="006249F2">
        <w:rPr>
          <w:rFonts w:ascii="Verdana" w:hAnsi="Verdana"/>
        </w:rPr>
        <w:t xml:space="preserve">provides to CMS, including the Unit Rebate Amount, for KHC invoices. </w:t>
      </w:r>
    </w:p>
    <w:p w14:paraId="74BD723A" w14:textId="20526C48" w:rsidR="0064239C" w:rsidRPr="006249F2" w:rsidRDefault="00F011DD" w:rsidP="003E5F7C">
      <w:pPr>
        <w:pStyle w:val="LetteredList1"/>
        <w:spacing w:before="60"/>
        <w:rPr>
          <w:rFonts w:ascii="Verdana" w:hAnsi="Verdana"/>
        </w:rPr>
      </w:pPr>
      <w:r w:rsidRPr="006249F2">
        <w:rPr>
          <w:rFonts w:ascii="Verdana" w:hAnsi="Verdana"/>
        </w:rPr>
        <w:t xml:space="preserve">The Contractor </w:t>
      </w:r>
      <w:r w:rsidR="00B77514" w:rsidRPr="006249F2">
        <w:rPr>
          <w:rFonts w:ascii="Verdana" w:hAnsi="Verdana"/>
        </w:rPr>
        <w:t xml:space="preserve">will </w:t>
      </w:r>
      <w:r w:rsidR="0064239C" w:rsidRPr="006249F2">
        <w:rPr>
          <w:rFonts w:ascii="Verdana" w:hAnsi="Verdana"/>
        </w:rPr>
        <w:t>submit a revised Attachment A with additional labeler codes to be included in the OE rebate agreement upon written approval by HHSC.</w:t>
      </w:r>
    </w:p>
    <w:p w14:paraId="2D7378CD" w14:textId="0D34CB49" w:rsidR="001E753B" w:rsidRPr="006249F2" w:rsidRDefault="001E753B" w:rsidP="004670DE">
      <w:pPr>
        <w:pStyle w:val="LetteredList1"/>
        <w:numPr>
          <w:ilvl w:val="1"/>
          <w:numId w:val="8"/>
        </w:numPr>
        <w:spacing w:before="60"/>
        <w:rPr>
          <w:rFonts w:ascii="Verdana" w:hAnsi="Verdana"/>
        </w:rPr>
      </w:pPr>
      <w:r w:rsidRPr="006249F2">
        <w:rPr>
          <w:rFonts w:ascii="Verdana" w:hAnsi="Verdana"/>
        </w:rPr>
        <w:t xml:space="preserve">Revised Attachment A must include </w:t>
      </w:r>
      <w:r w:rsidR="00B77514" w:rsidRPr="006249F2">
        <w:rPr>
          <w:rFonts w:ascii="Verdana" w:hAnsi="Verdana"/>
        </w:rPr>
        <w:t xml:space="preserve">KHC Program Pharmacist </w:t>
      </w:r>
      <w:r w:rsidRPr="006249F2">
        <w:rPr>
          <w:rFonts w:ascii="Verdana" w:hAnsi="Verdana"/>
        </w:rPr>
        <w:t>verification of manufacturer drug meeting KHC Program criteria (see section 6.1 Required Qualifications)</w:t>
      </w:r>
      <w:r w:rsidR="00B77514" w:rsidRPr="006249F2">
        <w:rPr>
          <w:rFonts w:ascii="Verdana" w:hAnsi="Verdana"/>
        </w:rPr>
        <w:t>.</w:t>
      </w:r>
    </w:p>
    <w:p w14:paraId="2F6ADD98" w14:textId="4D07E715" w:rsidR="0064239C" w:rsidRPr="006249F2" w:rsidRDefault="0064239C" w:rsidP="003E5F7C">
      <w:pPr>
        <w:pStyle w:val="LetteredList1"/>
        <w:spacing w:before="60"/>
        <w:rPr>
          <w:rFonts w:ascii="Verdana" w:hAnsi="Verdana"/>
        </w:rPr>
      </w:pPr>
      <w:r w:rsidRPr="006249F2">
        <w:rPr>
          <w:rFonts w:ascii="Verdana" w:hAnsi="Verdana"/>
        </w:rPr>
        <w:t>The Contractor will comply with all applicable state and federal law and regulations.</w:t>
      </w:r>
    </w:p>
    <w:p w14:paraId="2E7823BB" w14:textId="49EC688A" w:rsidR="0056193E" w:rsidRPr="006249F2" w:rsidRDefault="0064239C" w:rsidP="003E5F7C">
      <w:pPr>
        <w:pStyle w:val="LetteredList1"/>
        <w:spacing w:before="60"/>
        <w:rPr>
          <w:rFonts w:ascii="Verdana" w:eastAsia="Calibri" w:hAnsi="Verdana"/>
        </w:rPr>
      </w:pPr>
      <w:r w:rsidRPr="006249F2">
        <w:rPr>
          <w:rFonts w:ascii="Verdana" w:eastAsia="Calibri" w:hAnsi="Verdana"/>
        </w:rPr>
        <w:t xml:space="preserve">If either Party discovers an error in the Rebate Payment, it shall notify the other Party of such error.  The Parties shall attempt to reconcile all differences through discussion and negotiation; if that attempt fails, the Parties will resolve their dispute in accordance with the terms of </w:t>
      </w:r>
      <w:r w:rsidR="00E347C8" w:rsidRPr="006249F2">
        <w:rPr>
          <w:rFonts w:ascii="Verdana" w:eastAsia="Calibri" w:hAnsi="Verdana"/>
        </w:rPr>
        <w:t>Section 7.</w:t>
      </w:r>
      <w:r w:rsidR="004F74D5" w:rsidRPr="006249F2">
        <w:rPr>
          <w:rFonts w:ascii="Verdana" w:eastAsia="Calibri" w:hAnsi="Verdana"/>
        </w:rPr>
        <w:t>4</w:t>
      </w:r>
      <w:r w:rsidR="00E347C8" w:rsidRPr="006249F2">
        <w:rPr>
          <w:rFonts w:ascii="Verdana" w:eastAsia="Calibri" w:hAnsi="Verdana"/>
        </w:rPr>
        <w:t>.</w:t>
      </w:r>
    </w:p>
    <w:p w14:paraId="1DAB60AA" w14:textId="708CDDC1" w:rsidR="0064239C" w:rsidRPr="006249F2" w:rsidRDefault="0064239C" w:rsidP="003E5F7C">
      <w:pPr>
        <w:pStyle w:val="LetteredList1"/>
        <w:spacing w:before="60"/>
        <w:rPr>
          <w:rFonts w:ascii="Verdana" w:eastAsia="Calibri" w:hAnsi="Verdana"/>
        </w:rPr>
      </w:pPr>
      <w:r w:rsidRPr="006249F2">
        <w:rPr>
          <w:rFonts w:ascii="Verdana" w:eastAsia="Calibri" w:hAnsi="Verdana"/>
        </w:rPr>
        <w:t xml:space="preserve">Any undisputed overpayment shall be deducted from one or more subsequent Rebate Payment(s) payable under </w:t>
      </w:r>
      <w:r w:rsidR="002A12F4" w:rsidRPr="006249F2">
        <w:rPr>
          <w:rFonts w:ascii="Verdana" w:eastAsia="Calibri" w:hAnsi="Verdana"/>
        </w:rPr>
        <w:t>the Contract</w:t>
      </w:r>
      <w:r w:rsidRPr="006249F2">
        <w:rPr>
          <w:rFonts w:ascii="Verdana" w:eastAsia="Calibri" w:hAnsi="Verdana"/>
        </w:rPr>
        <w:t xml:space="preserve">.  </w:t>
      </w:r>
      <w:proofErr w:type="gramStart"/>
      <w:r w:rsidRPr="006249F2">
        <w:rPr>
          <w:rFonts w:ascii="Verdana" w:eastAsia="Calibri" w:hAnsi="Verdana"/>
        </w:rPr>
        <w:t>In the event that</w:t>
      </w:r>
      <w:proofErr w:type="gramEnd"/>
      <w:r w:rsidRPr="006249F2">
        <w:rPr>
          <w:rFonts w:ascii="Verdana" w:eastAsia="Calibri" w:hAnsi="Verdana"/>
        </w:rPr>
        <w:t xml:space="preserve"> no subsequent Rebate Payments are payable, HHSC will refund any such overpayment to </w:t>
      </w:r>
      <w:r w:rsidR="0051790F" w:rsidRPr="006249F2">
        <w:rPr>
          <w:rFonts w:ascii="Verdana" w:eastAsia="Calibri" w:hAnsi="Verdana"/>
        </w:rPr>
        <w:t>Contractor</w:t>
      </w:r>
      <w:r w:rsidRPr="006249F2">
        <w:rPr>
          <w:rFonts w:ascii="Verdana" w:eastAsia="Calibri" w:hAnsi="Verdana"/>
        </w:rPr>
        <w:t xml:space="preserve"> within thirty (30) days of the Parties’ acknowledgement of the overpayment.  </w:t>
      </w:r>
    </w:p>
    <w:p w14:paraId="18DED11F" w14:textId="0DAED0F1" w:rsidR="0064239C" w:rsidRPr="006249F2" w:rsidRDefault="0051790F" w:rsidP="003E5F7C">
      <w:pPr>
        <w:pStyle w:val="LetteredList1"/>
        <w:spacing w:before="60"/>
        <w:rPr>
          <w:rFonts w:ascii="Verdana" w:hAnsi="Verdana"/>
        </w:rPr>
      </w:pPr>
      <w:r w:rsidRPr="006249F2">
        <w:rPr>
          <w:rFonts w:ascii="Verdana" w:eastAsia="Calibri" w:hAnsi="Verdana"/>
        </w:rPr>
        <w:t>Contractor</w:t>
      </w:r>
      <w:r w:rsidR="0064239C" w:rsidRPr="006249F2">
        <w:rPr>
          <w:rFonts w:ascii="Verdana" w:eastAsia="Calibri" w:hAnsi="Verdana"/>
        </w:rPr>
        <w:t xml:space="preserve"> will remit any undisputed underpayment to HHSC within thirty (30) days of the Parties’ acknowledgement of such underpayment.</w:t>
      </w:r>
    </w:p>
    <w:p w14:paraId="37094630" w14:textId="7312B6B0" w:rsidR="0064239C" w:rsidRPr="006249F2" w:rsidRDefault="0064239C" w:rsidP="003E5F7C">
      <w:pPr>
        <w:pStyle w:val="LetteredList1"/>
        <w:spacing w:before="60"/>
        <w:rPr>
          <w:rFonts w:ascii="Verdana" w:hAnsi="Verdana"/>
        </w:rPr>
      </w:pPr>
      <w:r w:rsidRPr="006249F2">
        <w:rPr>
          <w:rFonts w:ascii="Verdana" w:hAnsi="Verdana"/>
        </w:rPr>
        <w:lastRenderedPageBreak/>
        <w:t xml:space="preserve">The </w:t>
      </w:r>
      <w:r w:rsidR="00530018" w:rsidRPr="006249F2">
        <w:rPr>
          <w:rFonts w:ascii="Verdana" w:hAnsi="Verdana"/>
        </w:rPr>
        <w:t xml:space="preserve">Contractor </w:t>
      </w:r>
      <w:r w:rsidRPr="006249F2">
        <w:rPr>
          <w:rFonts w:ascii="Verdana" w:hAnsi="Verdana"/>
        </w:rPr>
        <w:t xml:space="preserve">shall maintain documentation for all payments made to HHSC under </w:t>
      </w:r>
      <w:r w:rsidR="003F5E37" w:rsidRPr="006249F2">
        <w:rPr>
          <w:rFonts w:ascii="Verdana" w:hAnsi="Verdana"/>
        </w:rPr>
        <w:t>the Contract</w:t>
      </w:r>
      <w:r w:rsidRPr="006249F2">
        <w:rPr>
          <w:rFonts w:ascii="Verdana" w:hAnsi="Verdana"/>
        </w:rPr>
        <w:t xml:space="preserve">.  The books, records, and documents of the </w:t>
      </w:r>
      <w:r w:rsidR="00530018" w:rsidRPr="006249F2">
        <w:rPr>
          <w:rFonts w:ascii="Verdana" w:hAnsi="Verdana"/>
        </w:rPr>
        <w:t>Contractor</w:t>
      </w:r>
      <w:r w:rsidRPr="006249F2">
        <w:rPr>
          <w:rFonts w:ascii="Verdana" w:hAnsi="Verdana"/>
        </w:rPr>
        <w:t>, insofar as they relate to work performed or money remitted under this Agreement, shall be maintained for a period of seven full years from the later of the date of the Agreement terminates or all issues that arise from any litigation, claim, negotiation, audit, open records request, administrative review, or other action involving the Agreement are resolved.  The records shall be subject to audit, at any reasonable time and upon reasonable notice, by HHSC, the Comptroller of Public Accounts, or their duly appointed representatives.</w:t>
      </w:r>
    </w:p>
    <w:p w14:paraId="79D6748E" w14:textId="2FF76EC8" w:rsidR="0064239C" w:rsidRPr="006249F2" w:rsidRDefault="0064239C" w:rsidP="003E5F7C">
      <w:pPr>
        <w:pStyle w:val="LetteredList1"/>
        <w:spacing w:before="60"/>
        <w:rPr>
          <w:rFonts w:ascii="Verdana" w:hAnsi="Verdana"/>
        </w:rPr>
      </w:pPr>
      <w:r w:rsidRPr="006249F2">
        <w:rPr>
          <w:rFonts w:ascii="Verdana" w:hAnsi="Verdana"/>
        </w:rPr>
        <w:t xml:space="preserve">The </w:t>
      </w:r>
      <w:r w:rsidR="00530018" w:rsidRPr="006249F2">
        <w:rPr>
          <w:rFonts w:ascii="Verdana" w:hAnsi="Verdana"/>
        </w:rPr>
        <w:t xml:space="preserve">Contractor </w:t>
      </w:r>
      <w:r w:rsidRPr="006249F2">
        <w:rPr>
          <w:rFonts w:ascii="Verdana" w:hAnsi="Verdana"/>
        </w:rPr>
        <w:t xml:space="preserve">may audit the books, records, and documents of HHSC that relate to the generation of a quarterly invoice under </w:t>
      </w:r>
      <w:r w:rsidR="003F5E37" w:rsidRPr="006249F2">
        <w:rPr>
          <w:rFonts w:ascii="Verdana" w:hAnsi="Verdana"/>
        </w:rPr>
        <w:t>the Contract</w:t>
      </w:r>
      <w:r w:rsidRPr="006249F2">
        <w:rPr>
          <w:rFonts w:ascii="Verdana" w:hAnsi="Verdana"/>
        </w:rPr>
        <w:t>.  HHSC shall retain all records in accordance with HHSC's records retention policy.</w:t>
      </w:r>
    </w:p>
    <w:p w14:paraId="27CDC252" w14:textId="05C26477" w:rsidR="00510D07" w:rsidRPr="00E80EB8" w:rsidRDefault="00CA3500" w:rsidP="00776AC5">
      <w:pPr>
        <w:rPr>
          <w:sz w:val="24"/>
        </w:rPr>
      </w:pPr>
      <w:r>
        <w:tab/>
      </w:r>
    </w:p>
    <w:p w14:paraId="390B115E" w14:textId="6F4E6549" w:rsidR="00645619" w:rsidRPr="006249F2" w:rsidRDefault="004F74D5" w:rsidP="00AA2BD5">
      <w:pPr>
        <w:pStyle w:val="Heading2"/>
        <w:rPr>
          <w:rFonts w:ascii="Verdana" w:hAnsi="Verdana"/>
        </w:rPr>
      </w:pPr>
      <w:bookmarkStart w:id="50" w:name="_Toc105579589"/>
      <w:bookmarkStart w:id="51" w:name="_Toc71713885"/>
      <w:r w:rsidRPr="006249F2">
        <w:rPr>
          <w:rFonts w:ascii="Verdana" w:hAnsi="Verdana"/>
        </w:rPr>
        <w:t xml:space="preserve">7.3 </w:t>
      </w:r>
      <w:r w:rsidR="00AA2BD5" w:rsidRPr="006249F2">
        <w:rPr>
          <w:rFonts w:ascii="Verdana" w:hAnsi="Verdana"/>
        </w:rPr>
        <w:t xml:space="preserve">  </w:t>
      </w:r>
      <w:r w:rsidR="00645619" w:rsidRPr="006249F2">
        <w:rPr>
          <w:rFonts w:ascii="Verdana" w:hAnsi="Verdana"/>
        </w:rPr>
        <w:t>HHSC</w:t>
      </w:r>
      <w:r w:rsidR="00645619" w:rsidRPr="006249F2">
        <w:rPr>
          <w:rFonts w:ascii="Verdana" w:hAnsi="Verdana" w:cs="Arial"/>
        </w:rPr>
        <w:t xml:space="preserve"> </w:t>
      </w:r>
      <w:r w:rsidR="00645619" w:rsidRPr="006249F2">
        <w:rPr>
          <w:rFonts w:ascii="Verdana" w:hAnsi="Verdana"/>
        </w:rPr>
        <w:t>Responsibilities</w:t>
      </w:r>
      <w:bookmarkEnd w:id="50"/>
    </w:p>
    <w:p w14:paraId="78A61963" w14:textId="77777777" w:rsidR="00645619" w:rsidRPr="00994D37" w:rsidRDefault="00645619" w:rsidP="00776AC5"/>
    <w:p w14:paraId="1728EDCB" w14:textId="3DB9FD1A" w:rsidR="00645619" w:rsidRPr="006249F2" w:rsidRDefault="00645619" w:rsidP="004670DE">
      <w:pPr>
        <w:pStyle w:val="LetteredList1"/>
        <w:numPr>
          <w:ilvl w:val="0"/>
          <w:numId w:val="22"/>
        </w:numPr>
        <w:rPr>
          <w:rFonts w:ascii="Verdana" w:hAnsi="Verdana"/>
        </w:rPr>
      </w:pPr>
      <w:r w:rsidRPr="006249F2">
        <w:rPr>
          <w:rFonts w:ascii="Verdana" w:hAnsi="Verdana"/>
        </w:rPr>
        <w:t>HHSC will employ best efforts to ensure that KHC reports Program Utilization Information to the Contractor, within 60 days of the last day of each Rebate Period, using the same format as the CMS-R-144 Medicaid Drug Rebate State Reporting Forms. This process may be executed by an entity contracted with the State (also known in this document as the Rebate Contract Administrator).</w:t>
      </w:r>
    </w:p>
    <w:p w14:paraId="1A4F2A8D" w14:textId="629ED26C" w:rsidR="00645619" w:rsidRPr="006249F2" w:rsidRDefault="00645619" w:rsidP="003E5F7C">
      <w:pPr>
        <w:pStyle w:val="LetteredList1"/>
        <w:rPr>
          <w:rFonts w:ascii="Verdana" w:hAnsi="Verdana"/>
        </w:rPr>
      </w:pPr>
      <w:r w:rsidRPr="006249F2">
        <w:rPr>
          <w:rFonts w:ascii="Verdana" w:hAnsi="Verdana"/>
        </w:rPr>
        <w:t xml:space="preserve">HHSC or the Rebate Contract Administrator may, at its own option, compute the total rebate amount anticipated, based on its own records, but it will remain the responsibility of the Contractor to correctly calculate the rebate amount based on its correct determination under 42 U.S.C. §1396r-8, et seq.   </w:t>
      </w:r>
    </w:p>
    <w:p w14:paraId="71FE8FA6" w14:textId="77777777" w:rsidR="008A618D" w:rsidRPr="006249F2" w:rsidRDefault="008A618D" w:rsidP="00776AC5">
      <w:pPr>
        <w:pStyle w:val="ListParagraph"/>
        <w:rPr>
          <w:rFonts w:ascii="Verdana" w:hAnsi="Verdana"/>
        </w:rPr>
      </w:pPr>
    </w:p>
    <w:p w14:paraId="0D68A86D" w14:textId="1E740095" w:rsidR="008A618D" w:rsidRPr="006249F2" w:rsidRDefault="008A618D" w:rsidP="00AA2BD5">
      <w:pPr>
        <w:pStyle w:val="Heading2"/>
        <w:rPr>
          <w:rFonts w:ascii="Verdana" w:hAnsi="Verdana"/>
        </w:rPr>
      </w:pPr>
      <w:bookmarkStart w:id="52" w:name="_Toc105579590"/>
      <w:r w:rsidRPr="006249F2">
        <w:rPr>
          <w:rFonts w:ascii="Verdana" w:hAnsi="Verdana"/>
        </w:rPr>
        <w:t>7.</w:t>
      </w:r>
      <w:r w:rsidR="004F74D5" w:rsidRPr="006249F2">
        <w:rPr>
          <w:rFonts w:ascii="Verdana" w:hAnsi="Verdana"/>
        </w:rPr>
        <w:t>4</w:t>
      </w:r>
      <w:r w:rsidRPr="006249F2">
        <w:rPr>
          <w:rFonts w:ascii="Verdana" w:hAnsi="Verdana"/>
        </w:rPr>
        <w:t xml:space="preserve"> </w:t>
      </w:r>
      <w:r w:rsidR="00AA2BD5" w:rsidRPr="006249F2">
        <w:rPr>
          <w:rFonts w:ascii="Verdana" w:hAnsi="Verdana"/>
        </w:rPr>
        <w:t xml:space="preserve">  </w:t>
      </w:r>
      <w:r w:rsidRPr="006249F2">
        <w:rPr>
          <w:rFonts w:ascii="Verdana" w:hAnsi="Verdana"/>
        </w:rPr>
        <w:t>R</w:t>
      </w:r>
      <w:r w:rsidR="006D2F58" w:rsidRPr="006249F2">
        <w:rPr>
          <w:rFonts w:ascii="Verdana" w:hAnsi="Verdana"/>
        </w:rPr>
        <w:t xml:space="preserve">ebate </w:t>
      </w:r>
      <w:r w:rsidRPr="006249F2">
        <w:rPr>
          <w:rFonts w:ascii="Verdana" w:hAnsi="Verdana"/>
        </w:rPr>
        <w:t>Invoice Dispute Resolution</w:t>
      </w:r>
      <w:bookmarkEnd w:id="52"/>
    </w:p>
    <w:p w14:paraId="5C041523" w14:textId="77777777" w:rsidR="00AA2BD5" w:rsidRPr="00AA2BD5" w:rsidRDefault="00AA2BD5" w:rsidP="00AA2BD5"/>
    <w:p w14:paraId="03120816" w14:textId="0898F8FE" w:rsidR="008A618D" w:rsidRPr="006249F2" w:rsidRDefault="008A618D" w:rsidP="004670DE">
      <w:pPr>
        <w:pStyle w:val="LetteredList1"/>
        <w:numPr>
          <w:ilvl w:val="0"/>
          <w:numId w:val="23"/>
        </w:numPr>
        <w:rPr>
          <w:rFonts w:ascii="Verdana" w:hAnsi="Verdana"/>
        </w:rPr>
      </w:pPr>
      <w:r w:rsidRPr="006249F2">
        <w:rPr>
          <w:rFonts w:ascii="Verdana" w:hAnsi="Verdana"/>
        </w:rPr>
        <w:t xml:space="preserve">In the event the Contractor discovers a potential discrepancy with Program Utilization Data on the rebate invoice, which the Contractor and HHSC in good faith are unable to resolve prior to the payment due date, the Contractor will submit a Reconciliation of State Invoice (ROSI) form, the CMS-304, to HHSC. If such a discrepancy is discovered for a prior Rebate Period's invoice, the Contractor will submit a Prior Quarter Adjustment Statement (PQAS) form, CMS-304a, to HHSC. </w:t>
      </w:r>
    </w:p>
    <w:p w14:paraId="65CCE717" w14:textId="66E75693" w:rsidR="008A618D" w:rsidRPr="006249F2" w:rsidRDefault="008A618D" w:rsidP="003E5F7C">
      <w:pPr>
        <w:pStyle w:val="LetteredList1"/>
        <w:rPr>
          <w:rFonts w:ascii="Verdana" w:hAnsi="Verdana"/>
        </w:rPr>
      </w:pPr>
      <w:r w:rsidRPr="006249F2">
        <w:rPr>
          <w:rFonts w:ascii="Verdana" w:hAnsi="Verdana"/>
        </w:rPr>
        <w:t>If the Contractor disputes in good faith any part of the Program Utilization Data on the rebate invoice, the Contractor shall pay HHSC for the rebate units not in dispute within the required due date in Section 7.</w:t>
      </w:r>
      <w:r w:rsidR="00113FAD" w:rsidRPr="006249F2">
        <w:rPr>
          <w:rFonts w:ascii="Verdana" w:hAnsi="Verdana"/>
        </w:rPr>
        <w:t>6</w:t>
      </w:r>
      <w:r w:rsidRPr="006249F2">
        <w:rPr>
          <w:rFonts w:ascii="Verdana" w:hAnsi="Verdana"/>
        </w:rPr>
        <w:t xml:space="preserve"> of this Agreement. Upon resolution of the dispute, the Contractor will either pay the balance due, if any, plus interest at the rate calculated in accordance with </w:t>
      </w:r>
      <w:r w:rsidRPr="006249F2">
        <w:rPr>
          <w:rFonts w:ascii="Verdana" w:hAnsi="Verdana"/>
        </w:rPr>
        <w:lastRenderedPageBreak/>
        <w:t xml:space="preserve">applicable Texas law for interest owed on rebates in the Medicaid Vendor Drug Rebate </w:t>
      </w:r>
      <w:proofErr w:type="gramStart"/>
      <w:r w:rsidRPr="006249F2">
        <w:rPr>
          <w:rFonts w:ascii="Verdana" w:hAnsi="Verdana"/>
        </w:rPr>
        <w:t>Program, or</w:t>
      </w:r>
      <w:proofErr w:type="gramEnd"/>
      <w:r w:rsidRPr="006249F2">
        <w:rPr>
          <w:rFonts w:ascii="Verdana" w:hAnsi="Verdana"/>
        </w:rPr>
        <w:t xml:space="preserve"> be issued a credit by HHSC by the due date of the next quarterly payment</w:t>
      </w:r>
      <w:r w:rsidR="00D54609" w:rsidRPr="006249F2">
        <w:rPr>
          <w:rFonts w:ascii="Verdana" w:hAnsi="Verdana"/>
        </w:rPr>
        <w:t xml:space="preserve">. </w:t>
      </w:r>
    </w:p>
    <w:p w14:paraId="00CA58EB" w14:textId="77777777" w:rsidR="008A618D" w:rsidRPr="006249F2" w:rsidRDefault="008A618D" w:rsidP="003E5F7C">
      <w:pPr>
        <w:pStyle w:val="LetteredList1"/>
        <w:rPr>
          <w:rFonts w:ascii="Verdana" w:hAnsi="Verdana"/>
        </w:rPr>
      </w:pPr>
      <w:r w:rsidRPr="006249F2">
        <w:rPr>
          <w:rFonts w:ascii="Verdana" w:hAnsi="Verdana"/>
        </w:rPr>
        <w:t>Nothing in this section shall preclude the right of the Contractor to audit the Program Utilization Data reported (or required to be reported) by HHSC. The Contractor and HHSC will use best efforts to develop mutually beneficial audit procedures.</w:t>
      </w:r>
    </w:p>
    <w:p w14:paraId="6DC1E7A4" w14:textId="77777777" w:rsidR="008A618D" w:rsidRPr="006249F2" w:rsidRDefault="008A618D" w:rsidP="003E5F7C">
      <w:pPr>
        <w:pStyle w:val="LetteredList1"/>
        <w:rPr>
          <w:rFonts w:ascii="Verdana" w:hAnsi="Verdana"/>
        </w:rPr>
      </w:pPr>
      <w:r w:rsidRPr="006249F2">
        <w:rPr>
          <w:rFonts w:ascii="Verdana" w:hAnsi="Verdana"/>
        </w:rPr>
        <w:t>Adjustments to Rebate Payments will be made if information indicates that either Program Utilization Information or Unit Rebate Amounts were greater or lesser than the amount previously specified.</w:t>
      </w:r>
    </w:p>
    <w:p w14:paraId="1DE01825" w14:textId="77777777" w:rsidR="00645619" w:rsidRDefault="00645619" w:rsidP="00776AC5">
      <w:pPr>
        <w:pStyle w:val="ListParagraph"/>
      </w:pPr>
    </w:p>
    <w:p w14:paraId="5ECFB1CB" w14:textId="50DD1D79" w:rsidR="0054792D" w:rsidRPr="006249F2" w:rsidRDefault="004F74D5" w:rsidP="00AA2BD5">
      <w:pPr>
        <w:pStyle w:val="Heading2"/>
        <w:rPr>
          <w:rFonts w:ascii="Verdana" w:hAnsi="Verdana"/>
        </w:rPr>
      </w:pPr>
      <w:bookmarkStart w:id="53" w:name="_Toc105579591"/>
      <w:r w:rsidRPr="006249F2">
        <w:rPr>
          <w:rFonts w:ascii="Verdana" w:hAnsi="Verdana"/>
        </w:rPr>
        <w:t xml:space="preserve">7.5 </w:t>
      </w:r>
      <w:r w:rsidR="00AA2BD5" w:rsidRPr="006249F2">
        <w:rPr>
          <w:rFonts w:ascii="Verdana" w:hAnsi="Verdana"/>
        </w:rPr>
        <w:t xml:space="preserve">  </w:t>
      </w:r>
      <w:r w:rsidR="00EB2FF6" w:rsidRPr="006249F2">
        <w:rPr>
          <w:rFonts w:ascii="Verdana" w:hAnsi="Verdana"/>
        </w:rPr>
        <w:t>Performance Criteria</w:t>
      </w:r>
      <w:bookmarkEnd w:id="51"/>
      <w:bookmarkEnd w:id="53"/>
    </w:p>
    <w:p w14:paraId="00401A36" w14:textId="77777777" w:rsidR="005575A8" w:rsidRPr="006249F2" w:rsidRDefault="005575A8" w:rsidP="00776AC5">
      <w:pPr>
        <w:rPr>
          <w:rFonts w:ascii="Verdana" w:hAnsi="Verdana"/>
        </w:rPr>
      </w:pPr>
    </w:p>
    <w:p w14:paraId="3EDAB381" w14:textId="731BC16B" w:rsidR="005C105E" w:rsidRPr="006249F2" w:rsidRDefault="005C105E" w:rsidP="00776AC5">
      <w:pPr>
        <w:rPr>
          <w:rFonts w:ascii="Verdana" w:hAnsi="Verdana"/>
        </w:rPr>
      </w:pPr>
      <w:r w:rsidRPr="006249F2">
        <w:rPr>
          <w:rFonts w:ascii="Verdana" w:hAnsi="Verdana"/>
        </w:rPr>
        <w:t xml:space="preserve">HHSC will look solely to the Contractor(s) for the performance of all contractual obligations resulting from an award based on this </w:t>
      </w:r>
      <w:r w:rsidR="00A6621D" w:rsidRPr="006249F2">
        <w:rPr>
          <w:rFonts w:ascii="Verdana" w:hAnsi="Verdana"/>
        </w:rPr>
        <w:t>OE</w:t>
      </w:r>
      <w:r w:rsidRPr="006249F2">
        <w:rPr>
          <w:rFonts w:ascii="Verdana" w:hAnsi="Verdana"/>
        </w:rPr>
        <w:t xml:space="preserve">. </w:t>
      </w:r>
    </w:p>
    <w:p w14:paraId="67253D58" w14:textId="77777777" w:rsidR="005C105E" w:rsidRPr="006249F2" w:rsidRDefault="005C105E" w:rsidP="00776AC5">
      <w:pPr>
        <w:rPr>
          <w:rFonts w:ascii="Verdana" w:hAnsi="Verdana"/>
        </w:rPr>
      </w:pPr>
    </w:p>
    <w:p w14:paraId="1AAF3EE0" w14:textId="58112645" w:rsidR="005C105E" w:rsidRPr="006249F2" w:rsidRDefault="005C105E" w:rsidP="00776AC5">
      <w:pPr>
        <w:rPr>
          <w:rFonts w:ascii="Verdana" w:hAnsi="Verdana"/>
        </w:rPr>
      </w:pPr>
      <w:r w:rsidRPr="006249F2">
        <w:rPr>
          <w:rFonts w:ascii="Verdana" w:hAnsi="Verdana"/>
        </w:rPr>
        <w:t>No Contractor will be relieved of its obligations for any nonperformance by its subcontractors</w:t>
      </w:r>
      <w:r w:rsidR="006D1DF9" w:rsidRPr="006249F2">
        <w:rPr>
          <w:rFonts w:ascii="Verdana" w:hAnsi="Verdana"/>
        </w:rPr>
        <w:t>.</w:t>
      </w:r>
      <w:r w:rsidRPr="006249F2">
        <w:rPr>
          <w:rFonts w:ascii="Verdana" w:hAnsi="Verdana"/>
        </w:rPr>
        <w:t xml:space="preserve"> The Contractor must ensure that its subcontractors abide by all requirements, terms, and conditions of this Contract. Unless the context clearly indicates otherwise, every requirement and every prohibition set forth in this </w:t>
      </w:r>
      <w:r w:rsidR="00A6621D" w:rsidRPr="006249F2">
        <w:rPr>
          <w:rFonts w:ascii="Verdana" w:hAnsi="Verdana"/>
        </w:rPr>
        <w:t>OE</w:t>
      </w:r>
      <w:r w:rsidRPr="006249F2">
        <w:rPr>
          <w:rFonts w:ascii="Verdana" w:hAnsi="Verdana"/>
        </w:rPr>
        <w:t xml:space="preserve"> and any resulting contract that applies to a Contractor applies with equal force to its employees, agents, representatives, and subcontractors. </w:t>
      </w:r>
    </w:p>
    <w:p w14:paraId="500BCC0D" w14:textId="77777777" w:rsidR="005C105E" w:rsidRDefault="005C105E" w:rsidP="00776AC5">
      <w:pPr>
        <w:pStyle w:val="ListParagraph"/>
      </w:pPr>
    </w:p>
    <w:p w14:paraId="6F9FDCCC" w14:textId="7AAC931B" w:rsidR="005C105E" w:rsidRPr="006249F2" w:rsidRDefault="004F74D5" w:rsidP="00AA2BD5">
      <w:pPr>
        <w:pStyle w:val="Heading3"/>
        <w:numPr>
          <w:ilvl w:val="0"/>
          <w:numId w:val="0"/>
        </w:numPr>
        <w:ind w:left="720"/>
        <w:rPr>
          <w:rFonts w:ascii="Verdana" w:hAnsi="Verdana"/>
        </w:rPr>
      </w:pPr>
      <w:bookmarkStart w:id="54" w:name="_Toc71713886"/>
      <w:bookmarkStart w:id="55" w:name="_Toc105579592"/>
      <w:r w:rsidRPr="006249F2">
        <w:rPr>
          <w:rFonts w:ascii="Verdana" w:hAnsi="Verdana"/>
        </w:rPr>
        <w:t xml:space="preserve">7.5.1 </w:t>
      </w:r>
      <w:r w:rsidR="00AA2BD5" w:rsidRPr="006249F2">
        <w:rPr>
          <w:rFonts w:ascii="Verdana" w:hAnsi="Verdana"/>
        </w:rPr>
        <w:t xml:space="preserve">  </w:t>
      </w:r>
      <w:r w:rsidR="005C105E" w:rsidRPr="006249F2">
        <w:rPr>
          <w:rFonts w:ascii="Verdana" w:hAnsi="Verdana"/>
        </w:rPr>
        <w:t>Specific Performance Standards</w:t>
      </w:r>
      <w:bookmarkEnd w:id="54"/>
      <w:bookmarkEnd w:id="55"/>
    </w:p>
    <w:p w14:paraId="62E66249" w14:textId="77777777" w:rsidR="00CE6DBD" w:rsidRPr="00CE6DBD" w:rsidRDefault="00CE6DBD" w:rsidP="00776AC5"/>
    <w:p w14:paraId="199C055F" w14:textId="13D68E52" w:rsidR="003A13F4" w:rsidRPr="006249F2" w:rsidRDefault="006D1DF9" w:rsidP="00776AC5">
      <w:pPr>
        <w:rPr>
          <w:rFonts w:ascii="Verdana" w:hAnsi="Verdana"/>
        </w:rPr>
      </w:pPr>
      <w:bookmarkStart w:id="56" w:name="_Hlk39069006"/>
      <w:r w:rsidRPr="006249F2">
        <w:rPr>
          <w:rFonts w:ascii="Verdana" w:hAnsi="Verdana"/>
        </w:rPr>
        <w:t xml:space="preserve">Contractor shall comply </w:t>
      </w:r>
      <w:r w:rsidR="005C105E" w:rsidRPr="006249F2">
        <w:rPr>
          <w:rFonts w:ascii="Verdana" w:hAnsi="Verdana"/>
        </w:rPr>
        <w:t xml:space="preserve">with all obligations and duties under the </w:t>
      </w:r>
      <w:r w:rsidRPr="006249F2">
        <w:rPr>
          <w:rFonts w:ascii="Verdana" w:hAnsi="Verdana"/>
        </w:rPr>
        <w:t>C</w:t>
      </w:r>
      <w:r w:rsidR="005C105E" w:rsidRPr="006249F2">
        <w:rPr>
          <w:rFonts w:ascii="Verdana" w:hAnsi="Verdana"/>
        </w:rPr>
        <w:t>ontract</w:t>
      </w:r>
      <w:r w:rsidR="00F53A1B" w:rsidRPr="006249F2">
        <w:rPr>
          <w:rFonts w:ascii="Verdana" w:hAnsi="Verdana"/>
        </w:rPr>
        <w:t>, including</w:t>
      </w:r>
      <w:r w:rsidR="00203A37" w:rsidRPr="006249F2">
        <w:rPr>
          <w:rFonts w:ascii="Verdana" w:hAnsi="Verdana"/>
        </w:rPr>
        <w:t xml:space="preserve"> submitting</w:t>
      </w:r>
      <w:r w:rsidR="003A13F4" w:rsidRPr="006249F2">
        <w:rPr>
          <w:rFonts w:ascii="Verdana" w:hAnsi="Verdana"/>
        </w:rPr>
        <w:t xml:space="preserve"> payments</w:t>
      </w:r>
      <w:r w:rsidR="00861358" w:rsidRPr="006249F2">
        <w:rPr>
          <w:rFonts w:ascii="Verdana" w:hAnsi="Verdana"/>
        </w:rPr>
        <w:t xml:space="preserve"> within </w:t>
      </w:r>
      <w:r w:rsidR="00A55996" w:rsidRPr="006249F2">
        <w:rPr>
          <w:rFonts w:ascii="Verdana" w:hAnsi="Verdana"/>
        </w:rPr>
        <w:t xml:space="preserve">required </w:t>
      </w:r>
      <w:r w:rsidR="00861358" w:rsidRPr="006249F2">
        <w:rPr>
          <w:rFonts w:ascii="Verdana" w:hAnsi="Verdana"/>
        </w:rPr>
        <w:t>timefram</w:t>
      </w:r>
      <w:r w:rsidR="00A55996" w:rsidRPr="006249F2">
        <w:rPr>
          <w:rFonts w:ascii="Verdana" w:hAnsi="Verdana"/>
        </w:rPr>
        <w:t>es</w:t>
      </w:r>
      <w:r w:rsidR="002165FC" w:rsidRPr="006249F2">
        <w:rPr>
          <w:rFonts w:ascii="Verdana" w:hAnsi="Verdana"/>
        </w:rPr>
        <w:t>.</w:t>
      </w:r>
    </w:p>
    <w:bookmarkEnd w:id="56"/>
    <w:p w14:paraId="64F9872C" w14:textId="77777777" w:rsidR="00AD24CB" w:rsidRDefault="00AD24CB" w:rsidP="00776AC5">
      <w:pPr>
        <w:pStyle w:val="ListParagraph"/>
      </w:pPr>
    </w:p>
    <w:p w14:paraId="53C391CD" w14:textId="2EF35D6F" w:rsidR="009709F0" w:rsidRPr="006249F2" w:rsidRDefault="004640E3" w:rsidP="00AA2BD5">
      <w:pPr>
        <w:pStyle w:val="Heading2"/>
        <w:rPr>
          <w:rFonts w:ascii="Verdana" w:hAnsi="Verdana"/>
        </w:rPr>
      </w:pPr>
      <w:bookmarkStart w:id="57" w:name="_Toc38408520"/>
      <w:bookmarkStart w:id="58" w:name="_Toc71713892"/>
      <w:bookmarkStart w:id="59" w:name="_Toc105579593"/>
      <w:r w:rsidRPr="006249F2">
        <w:rPr>
          <w:rFonts w:ascii="Verdana" w:hAnsi="Verdana"/>
        </w:rPr>
        <w:t xml:space="preserve">7.6 </w:t>
      </w:r>
      <w:r w:rsidR="007A0EA3" w:rsidRPr="006249F2">
        <w:rPr>
          <w:rFonts w:ascii="Verdana" w:hAnsi="Verdana"/>
        </w:rPr>
        <w:t xml:space="preserve">Payment </w:t>
      </w:r>
      <w:r w:rsidR="009709F0" w:rsidRPr="006249F2">
        <w:rPr>
          <w:rFonts w:ascii="Verdana" w:hAnsi="Verdana"/>
        </w:rPr>
        <w:t>Requirements</w:t>
      </w:r>
      <w:bookmarkEnd w:id="57"/>
      <w:bookmarkEnd w:id="58"/>
      <w:bookmarkEnd w:id="59"/>
    </w:p>
    <w:p w14:paraId="4954344E" w14:textId="77777777" w:rsidR="00AA2BD5" w:rsidRPr="00AA2BD5" w:rsidRDefault="00AA2BD5" w:rsidP="00AA2BD5"/>
    <w:p w14:paraId="06A907D7" w14:textId="43D98068" w:rsidR="007A78B7" w:rsidRPr="006249F2" w:rsidRDefault="007A78B7" w:rsidP="004670DE">
      <w:pPr>
        <w:pStyle w:val="LetteredList1"/>
        <w:numPr>
          <w:ilvl w:val="0"/>
          <w:numId w:val="24"/>
        </w:numPr>
        <w:rPr>
          <w:rFonts w:ascii="Verdana" w:hAnsi="Verdana"/>
        </w:rPr>
      </w:pPr>
      <w:r w:rsidRPr="006249F2">
        <w:rPr>
          <w:rFonts w:ascii="Verdana" w:hAnsi="Verdana"/>
        </w:rPr>
        <w:t xml:space="preserve">Beginning with the Quarter in which </w:t>
      </w:r>
      <w:r w:rsidR="00B632DC" w:rsidRPr="006249F2">
        <w:rPr>
          <w:rFonts w:ascii="Verdana" w:hAnsi="Verdana"/>
        </w:rPr>
        <w:t>the Contract</w:t>
      </w:r>
      <w:r w:rsidRPr="006249F2">
        <w:rPr>
          <w:rFonts w:ascii="Verdana" w:hAnsi="Verdana"/>
        </w:rPr>
        <w:t xml:space="preserve"> </w:t>
      </w:r>
      <w:r w:rsidR="00265A40" w:rsidRPr="006249F2">
        <w:rPr>
          <w:rFonts w:ascii="Verdana" w:hAnsi="Verdana"/>
        </w:rPr>
        <w:t>is effective</w:t>
      </w:r>
      <w:r w:rsidRPr="006249F2">
        <w:rPr>
          <w:rFonts w:ascii="Verdana" w:hAnsi="Verdana"/>
        </w:rPr>
        <w:t xml:space="preserve">, the </w:t>
      </w:r>
      <w:r w:rsidR="009A4A70" w:rsidRPr="006249F2">
        <w:rPr>
          <w:rFonts w:ascii="Verdana" w:hAnsi="Verdana"/>
        </w:rPr>
        <w:t xml:space="preserve">Contractor </w:t>
      </w:r>
      <w:r w:rsidRPr="006249F2">
        <w:rPr>
          <w:rFonts w:ascii="Verdana" w:hAnsi="Verdana"/>
        </w:rPr>
        <w:t>will calculate and report to CMS all required pricing data on every Covered Outpatient Drug by NDC in accordance with section 1927 of the Act and as implemented by 42 CFR 447.510.</w:t>
      </w:r>
    </w:p>
    <w:p w14:paraId="1D9E7DA0" w14:textId="712ADD0E" w:rsidR="007A78B7" w:rsidRPr="006249F2" w:rsidRDefault="007A78B7" w:rsidP="003E5F7C">
      <w:pPr>
        <w:pStyle w:val="LetteredList1"/>
        <w:rPr>
          <w:rFonts w:ascii="Verdana" w:hAnsi="Verdana"/>
        </w:rPr>
      </w:pPr>
      <w:r w:rsidRPr="006249F2">
        <w:rPr>
          <w:rFonts w:ascii="Verdana" w:hAnsi="Verdana"/>
        </w:rPr>
        <w:t xml:space="preserve">Except as otherwise provided in </w:t>
      </w:r>
      <w:r w:rsidR="00265A40" w:rsidRPr="006249F2">
        <w:rPr>
          <w:rFonts w:ascii="Verdana" w:hAnsi="Verdana"/>
        </w:rPr>
        <w:t>the Contract</w:t>
      </w:r>
      <w:r w:rsidRPr="006249F2">
        <w:rPr>
          <w:rFonts w:ascii="Verdana" w:hAnsi="Verdana"/>
        </w:rPr>
        <w:t xml:space="preserve">, the </w:t>
      </w:r>
      <w:r w:rsidR="009A4A70" w:rsidRPr="006249F2">
        <w:rPr>
          <w:rFonts w:ascii="Verdana" w:hAnsi="Verdana"/>
        </w:rPr>
        <w:t xml:space="preserve">Contractor </w:t>
      </w:r>
      <w:r w:rsidRPr="006249F2">
        <w:rPr>
          <w:rFonts w:ascii="Verdana" w:hAnsi="Verdana"/>
        </w:rPr>
        <w:t xml:space="preserve">must make a Rebate Payment within 38 days after receiving a rebate invoice from HHSC so long as the invoice contains, at a minimum, the number of units paid by NDC in accordance with 1927(b)(1) of the Act. To the extent that changes in product, pricing, or related data cause increases to previously submitted total rebate amounts, the </w:t>
      </w:r>
      <w:r w:rsidR="009A4A70" w:rsidRPr="006249F2">
        <w:rPr>
          <w:rFonts w:ascii="Verdana" w:hAnsi="Verdana"/>
        </w:rPr>
        <w:t xml:space="preserve">Contractor </w:t>
      </w:r>
      <w:r w:rsidRPr="006249F2">
        <w:rPr>
          <w:rFonts w:ascii="Verdana" w:hAnsi="Verdana"/>
        </w:rPr>
        <w:t xml:space="preserve">will be responsible for timely payment of those increases in the same 38-day time frame as the current rebate invoice. </w:t>
      </w:r>
    </w:p>
    <w:p w14:paraId="74D18A95" w14:textId="1DC89EDE" w:rsidR="007A78B7" w:rsidRPr="006249F2" w:rsidRDefault="00CB2820" w:rsidP="003E5F7C">
      <w:pPr>
        <w:pStyle w:val="LetteredList1"/>
        <w:rPr>
          <w:rFonts w:ascii="Verdana" w:hAnsi="Verdana"/>
        </w:rPr>
      </w:pPr>
      <w:r w:rsidRPr="006249F2">
        <w:rPr>
          <w:rFonts w:ascii="Verdana" w:hAnsi="Verdana"/>
        </w:rPr>
        <w:lastRenderedPageBreak/>
        <w:t xml:space="preserve">The Contractor will </w:t>
      </w:r>
      <w:r w:rsidR="007A78B7" w:rsidRPr="006249F2">
        <w:rPr>
          <w:rFonts w:ascii="Verdana" w:hAnsi="Verdana"/>
        </w:rPr>
        <w:t>continue to make a Rebate Payment on each of its Covered Outpatient Drugs for as long as:</w:t>
      </w:r>
    </w:p>
    <w:p w14:paraId="25BE6793" w14:textId="1FD58BDB" w:rsidR="007A78B7" w:rsidRPr="006249F2" w:rsidRDefault="007A78B7" w:rsidP="004670DE">
      <w:pPr>
        <w:pStyle w:val="LetteredList1"/>
        <w:numPr>
          <w:ilvl w:val="1"/>
          <w:numId w:val="8"/>
        </w:numPr>
        <w:rPr>
          <w:rFonts w:ascii="Verdana" w:hAnsi="Verdana"/>
        </w:rPr>
      </w:pPr>
      <w:r w:rsidRPr="006249F2">
        <w:rPr>
          <w:rFonts w:ascii="Verdana" w:hAnsi="Verdana"/>
        </w:rPr>
        <w:t xml:space="preserve">the </w:t>
      </w:r>
      <w:r w:rsidR="009A4A70" w:rsidRPr="006249F2">
        <w:rPr>
          <w:rFonts w:ascii="Verdana" w:hAnsi="Verdana"/>
        </w:rPr>
        <w:t xml:space="preserve">Contractor </w:t>
      </w:r>
      <w:r w:rsidRPr="006249F2">
        <w:rPr>
          <w:rFonts w:ascii="Verdana" w:hAnsi="Verdana"/>
        </w:rPr>
        <w:t xml:space="preserve">has legal ownership of the Covered Outpatient Drug's NDC number, even when the Rebate Payment is made after the </w:t>
      </w:r>
      <w:r w:rsidR="005A1609" w:rsidRPr="006249F2">
        <w:rPr>
          <w:rFonts w:ascii="Verdana" w:hAnsi="Verdana"/>
        </w:rPr>
        <w:t>term Contract</w:t>
      </w:r>
      <w:r w:rsidR="00617C83" w:rsidRPr="006249F2">
        <w:rPr>
          <w:rFonts w:ascii="Verdana" w:hAnsi="Verdana"/>
        </w:rPr>
        <w:t xml:space="preserve"> </w:t>
      </w:r>
      <w:r w:rsidRPr="006249F2">
        <w:rPr>
          <w:rFonts w:ascii="Verdana" w:hAnsi="Verdana"/>
        </w:rPr>
        <w:t>has expired; and</w:t>
      </w:r>
    </w:p>
    <w:p w14:paraId="1498262E" w14:textId="410D7917" w:rsidR="007A78B7" w:rsidRPr="006249F2" w:rsidRDefault="007A78B7" w:rsidP="003E5F7C">
      <w:pPr>
        <w:pStyle w:val="LetteredList1"/>
        <w:rPr>
          <w:rFonts w:ascii="Verdana" w:hAnsi="Verdana"/>
        </w:rPr>
      </w:pPr>
      <w:r w:rsidRPr="006249F2">
        <w:rPr>
          <w:rFonts w:ascii="Verdana" w:hAnsi="Verdana"/>
        </w:rPr>
        <w:t xml:space="preserve">Program Utilization Information reports that payment was made to a provider for that Covered Outpatient Drug, regardless of whether the </w:t>
      </w:r>
      <w:r w:rsidR="009A4A70" w:rsidRPr="006249F2">
        <w:rPr>
          <w:rFonts w:ascii="Verdana" w:hAnsi="Verdana"/>
        </w:rPr>
        <w:t xml:space="preserve">Contractor </w:t>
      </w:r>
      <w:r w:rsidRPr="006249F2">
        <w:rPr>
          <w:rFonts w:ascii="Verdana" w:hAnsi="Verdana"/>
        </w:rPr>
        <w:t xml:space="preserve">continues to market that drug. </w:t>
      </w:r>
    </w:p>
    <w:p w14:paraId="2BFD79E5" w14:textId="3E676B07" w:rsidR="007A78B7" w:rsidRPr="006249F2" w:rsidRDefault="007A78B7" w:rsidP="003E5F7C">
      <w:pPr>
        <w:pStyle w:val="LetteredList1"/>
        <w:rPr>
          <w:rFonts w:ascii="Verdana" w:hAnsi="Verdana"/>
        </w:rPr>
      </w:pPr>
      <w:r w:rsidRPr="006249F2">
        <w:rPr>
          <w:rFonts w:ascii="Verdana" w:hAnsi="Verdana"/>
        </w:rPr>
        <w:t xml:space="preserve">If there are no sales by the </w:t>
      </w:r>
      <w:r w:rsidR="009A4A70" w:rsidRPr="006249F2">
        <w:rPr>
          <w:rFonts w:ascii="Verdana" w:hAnsi="Verdana"/>
        </w:rPr>
        <w:t xml:space="preserve">Contractor </w:t>
      </w:r>
      <w:r w:rsidRPr="006249F2">
        <w:rPr>
          <w:rFonts w:ascii="Verdana" w:hAnsi="Verdana"/>
        </w:rPr>
        <w:t xml:space="preserve">during a Rebate Period, </w:t>
      </w:r>
      <w:r w:rsidR="00077F6E" w:rsidRPr="006249F2">
        <w:rPr>
          <w:rFonts w:ascii="Verdana" w:hAnsi="Verdana"/>
        </w:rPr>
        <w:t xml:space="preserve">the Rebate Contract Administrator will </w:t>
      </w:r>
      <w:r w:rsidRPr="006249F2">
        <w:rPr>
          <w:rFonts w:ascii="Verdana" w:hAnsi="Verdana"/>
        </w:rPr>
        <w:t xml:space="preserve">use the Unit Rebate Amount reported in the prior Rebate Period in calculating rebates. </w:t>
      </w:r>
    </w:p>
    <w:p w14:paraId="363A0F19" w14:textId="209AC4BF" w:rsidR="007A78B7" w:rsidRPr="006249F2" w:rsidRDefault="00976330" w:rsidP="003E5F7C">
      <w:pPr>
        <w:pStyle w:val="LetteredList1"/>
        <w:rPr>
          <w:rFonts w:ascii="Verdana" w:hAnsi="Verdana"/>
        </w:rPr>
      </w:pPr>
      <w:r w:rsidRPr="006249F2">
        <w:rPr>
          <w:rFonts w:ascii="Verdana" w:hAnsi="Verdana"/>
        </w:rPr>
        <w:t xml:space="preserve">The Contractor will </w:t>
      </w:r>
      <w:r w:rsidR="007A78B7" w:rsidRPr="006249F2">
        <w:rPr>
          <w:rFonts w:ascii="Verdana" w:hAnsi="Verdana"/>
        </w:rPr>
        <w:t xml:space="preserve">keep written or electronic records of the data and any other material from which the calculations of AMP and Best Price were derived in accordance with 42 CFR 447.510 and </w:t>
      </w:r>
      <w:r w:rsidRPr="006249F2">
        <w:rPr>
          <w:rFonts w:ascii="Verdana" w:hAnsi="Verdana"/>
        </w:rPr>
        <w:t>the Contract</w:t>
      </w:r>
      <w:r w:rsidR="009A4A70" w:rsidRPr="006249F2">
        <w:rPr>
          <w:rFonts w:ascii="Verdana" w:hAnsi="Verdana"/>
        </w:rPr>
        <w:t xml:space="preserve"> and</w:t>
      </w:r>
      <w:r w:rsidR="007A78B7" w:rsidRPr="006249F2">
        <w:rPr>
          <w:rFonts w:ascii="Verdana" w:hAnsi="Verdana"/>
        </w:rPr>
        <w:t xml:space="preserve"> make such records available to HHSC upon request. In the absence of specific guidance in section 1927 of the Act, federal regulations, and the terms of </w:t>
      </w:r>
      <w:r w:rsidR="00B67954" w:rsidRPr="006249F2">
        <w:rPr>
          <w:rFonts w:ascii="Verdana" w:hAnsi="Verdana"/>
        </w:rPr>
        <w:t>the Contract</w:t>
      </w:r>
      <w:r w:rsidR="007A78B7" w:rsidRPr="006249F2">
        <w:rPr>
          <w:rFonts w:ascii="Verdana" w:hAnsi="Verdana"/>
        </w:rPr>
        <w:t xml:space="preserve">, the </w:t>
      </w:r>
      <w:r w:rsidR="009A4A70" w:rsidRPr="006249F2">
        <w:rPr>
          <w:rFonts w:ascii="Verdana" w:hAnsi="Verdana"/>
        </w:rPr>
        <w:t xml:space="preserve">Contractor </w:t>
      </w:r>
      <w:r w:rsidR="007A78B7" w:rsidRPr="006249F2">
        <w:rPr>
          <w:rFonts w:ascii="Verdana" w:hAnsi="Verdana"/>
        </w:rPr>
        <w:t xml:space="preserve">may make reasonable assumptions in its calculations of AMP and Best Price, consistent with the purpose of section 1927 of the Act, federal regulations, and the terms of the Contract. The </w:t>
      </w:r>
      <w:r w:rsidR="009A4A70" w:rsidRPr="006249F2">
        <w:rPr>
          <w:rFonts w:ascii="Verdana" w:hAnsi="Verdana"/>
        </w:rPr>
        <w:t xml:space="preserve">Contractor </w:t>
      </w:r>
      <w:r w:rsidR="007A78B7" w:rsidRPr="006249F2">
        <w:rPr>
          <w:rFonts w:ascii="Verdana" w:hAnsi="Verdana"/>
        </w:rPr>
        <w:t>must maintain a record (written or electronic) explaining these assumptions in accordance with the recordkeeping requirements in 42 CFR 447.534. The Contractor will make these records available to HHSC upon request.</w:t>
      </w:r>
    </w:p>
    <w:p w14:paraId="06EC1FDE" w14:textId="34F34E2E" w:rsidR="007A78B7" w:rsidRPr="006249F2" w:rsidRDefault="007A78B7" w:rsidP="003E5F7C">
      <w:pPr>
        <w:pStyle w:val="LetteredList1"/>
        <w:rPr>
          <w:rFonts w:ascii="Verdana" w:hAnsi="Verdana"/>
        </w:rPr>
      </w:pPr>
      <w:r w:rsidRPr="006249F2">
        <w:rPr>
          <w:rFonts w:ascii="Verdana" w:hAnsi="Verdana"/>
        </w:rPr>
        <w:t xml:space="preserve">The </w:t>
      </w:r>
      <w:r w:rsidR="009A4A70" w:rsidRPr="006249F2">
        <w:rPr>
          <w:rFonts w:ascii="Verdana" w:hAnsi="Verdana"/>
        </w:rPr>
        <w:t xml:space="preserve">Contractor </w:t>
      </w:r>
      <w:r w:rsidRPr="006249F2">
        <w:rPr>
          <w:rFonts w:ascii="Verdana" w:hAnsi="Verdana"/>
        </w:rPr>
        <w:t xml:space="preserve">may not report or recalculate pricing changes or dispute utilization or pricing data farther back than the effective date of </w:t>
      </w:r>
      <w:r w:rsidR="00B67954" w:rsidRPr="006249F2">
        <w:rPr>
          <w:rFonts w:ascii="Verdana" w:hAnsi="Verdana"/>
        </w:rPr>
        <w:t>the Contract</w:t>
      </w:r>
      <w:r w:rsidRPr="006249F2">
        <w:rPr>
          <w:rFonts w:ascii="Verdana" w:hAnsi="Verdana"/>
        </w:rPr>
        <w:t xml:space="preserve"> or 12 quarters from the quarter in which the data were due to CMS, whichever is the shorter </w:t>
      </w:r>
      <w:proofErr w:type="gramStart"/>
      <w:r w:rsidRPr="006249F2">
        <w:rPr>
          <w:rFonts w:ascii="Verdana" w:hAnsi="Verdana"/>
        </w:rPr>
        <w:t>time period</w:t>
      </w:r>
      <w:proofErr w:type="gramEnd"/>
      <w:r w:rsidRPr="006249F2">
        <w:rPr>
          <w:rFonts w:ascii="Verdana" w:hAnsi="Verdana"/>
        </w:rPr>
        <w:t>, unless CMS or the Office of the Inspector General (OIG) or its designee reviews pricing data and determines that adjustments or revisions are necessary</w:t>
      </w:r>
      <w:r w:rsidR="00B66135" w:rsidRPr="006249F2">
        <w:rPr>
          <w:rFonts w:ascii="Verdana" w:hAnsi="Verdana"/>
        </w:rPr>
        <w:t>.</w:t>
      </w:r>
    </w:p>
    <w:p w14:paraId="248D576A" w14:textId="77777777" w:rsidR="00844C97" w:rsidRDefault="00844C97" w:rsidP="00776AC5"/>
    <w:p w14:paraId="5D5F558C" w14:textId="40A02F05" w:rsidR="00844C97" w:rsidRPr="006249F2" w:rsidRDefault="004640E3" w:rsidP="00AA2BD5">
      <w:pPr>
        <w:pStyle w:val="Heading2"/>
        <w:rPr>
          <w:rFonts w:ascii="Verdana" w:hAnsi="Verdana"/>
        </w:rPr>
      </w:pPr>
      <w:bookmarkStart w:id="60" w:name="_Toc71713895"/>
      <w:bookmarkStart w:id="61" w:name="_Toc105579594"/>
      <w:r w:rsidRPr="006249F2">
        <w:rPr>
          <w:rFonts w:ascii="Verdana" w:hAnsi="Verdana"/>
        </w:rPr>
        <w:t xml:space="preserve">7.7 </w:t>
      </w:r>
      <w:r w:rsidR="00AA2BD5" w:rsidRPr="006249F2">
        <w:rPr>
          <w:rFonts w:ascii="Verdana" w:hAnsi="Verdana"/>
        </w:rPr>
        <w:t xml:space="preserve">  </w:t>
      </w:r>
      <w:r w:rsidR="00844C97" w:rsidRPr="006249F2">
        <w:rPr>
          <w:rFonts w:ascii="Verdana" w:hAnsi="Verdana"/>
        </w:rPr>
        <w:t>Data Use Agreement (DUA)</w:t>
      </w:r>
      <w:bookmarkEnd w:id="60"/>
      <w:r w:rsidR="00894571" w:rsidRPr="006249F2">
        <w:rPr>
          <w:rFonts w:ascii="Verdana" w:hAnsi="Verdana"/>
        </w:rPr>
        <w:t xml:space="preserve"> and Confidentiality</w:t>
      </w:r>
      <w:bookmarkEnd w:id="61"/>
      <w:r w:rsidR="00894571" w:rsidRPr="006249F2">
        <w:rPr>
          <w:rFonts w:ascii="Verdana" w:hAnsi="Verdana"/>
        </w:rPr>
        <w:t xml:space="preserve"> </w:t>
      </w:r>
    </w:p>
    <w:p w14:paraId="2D61C61C" w14:textId="77777777" w:rsidR="00844C97" w:rsidRPr="003F2B4C" w:rsidRDefault="00844C97" w:rsidP="00776AC5">
      <w:pPr>
        <w:pStyle w:val="ListParagraph"/>
      </w:pPr>
    </w:p>
    <w:p w14:paraId="49C122C9" w14:textId="4E3FF03D" w:rsidR="00350970" w:rsidRPr="006249F2" w:rsidRDefault="00844C97" w:rsidP="00AA2BD5">
      <w:pPr>
        <w:rPr>
          <w:rFonts w:ascii="Verdana" w:hAnsi="Verdana"/>
        </w:rPr>
      </w:pPr>
      <w:r w:rsidRPr="006249F2">
        <w:rPr>
          <w:rFonts w:ascii="Verdana" w:hAnsi="Verdana"/>
        </w:rPr>
        <w:t xml:space="preserve">By </w:t>
      </w:r>
      <w:proofErr w:type="gramStart"/>
      <w:r w:rsidRPr="006249F2">
        <w:rPr>
          <w:rFonts w:ascii="Verdana" w:hAnsi="Verdana"/>
        </w:rPr>
        <w:t>submitting an Application</w:t>
      </w:r>
      <w:proofErr w:type="gramEnd"/>
      <w:r w:rsidRPr="006249F2">
        <w:rPr>
          <w:rFonts w:ascii="Verdana" w:hAnsi="Verdana"/>
        </w:rPr>
        <w:t xml:space="preserve"> and, if applicable, signing a Contract resulting from this </w:t>
      </w:r>
      <w:r w:rsidR="00A6621D" w:rsidRPr="006249F2">
        <w:rPr>
          <w:rFonts w:ascii="Verdana" w:hAnsi="Verdana"/>
        </w:rPr>
        <w:t>OE</w:t>
      </w:r>
      <w:r w:rsidRPr="006249F2">
        <w:rPr>
          <w:rFonts w:ascii="Verdana" w:hAnsi="Verdana"/>
        </w:rPr>
        <w:t xml:space="preserve">, Applicant agrees to the terms of the Data Use Agreement, Exhibit </w:t>
      </w:r>
      <w:r w:rsidR="009D62B9" w:rsidRPr="006249F2">
        <w:rPr>
          <w:rFonts w:ascii="Verdana" w:hAnsi="Verdana"/>
        </w:rPr>
        <w:t>B</w:t>
      </w:r>
      <w:r w:rsidRPr="006249F2">
        <w:rPr>
          <w:rFonts w:ascii="Verdana" w:hAnsi="Verdana"/>
        </w:rPr>
        <w:t xml:space="preserve">.  </w:t>
      </w:r>
      <w:bookmarkStart w:id="62" w:name="OLE_LINK3"/>
      <w:bookmarkStart w:id="63" w:name="OLE_LINK4"/>
      <w:r w:rsidRPr="006249F2">
        <w:rPr>
          <w:rFonts w:ascii="Verdana" w:hAnsi="Verdana"/>
        </w:rPr>
        <w:t>The Applicant must complete</w:t>
      </w:r>
      <w:r w:rsidR="00DC2AC8" w:rsidRPr="006249F2">
        <w:rPr>
          <w:rFonts w:ascii="Verdana" w:hAnsi="Verdana"/>
        </w:rPr>
        <w:t>,</w:t>
      </w:r>
      <w:r w:rsidRPr="006249F2">
        <w:rPr>
          <w:rFonts w:ascii="Verdana" w:hAnsi="Verdana"/>
        </w:rPr>
        <w:t xml:space="preserve"> sign</w:t>
      </w:r>
      <w:r w:rsidR="00DC2AC8" w:rsidRPr="006249F2">
        <w:rPr>
          <w:rFonts w:ascii="Verdana" w:hAnsi="Verdana"/>
        </w:rPr>
        <w:t xml:space="preserve">, and return with </w:t>
      </w:r>
      <w:r w:rsidR="0019434F" w:rsidRPr="006249F2">
        <w:rPr>
          <w:rFonts w:ascii="Verdana" w:hAnsi="Verdana"/>
        </w:rPr>
        <w:t>its Application</w:t>
      </w:r>
      <w:r w:rsidRPr="006249F2">
        <w:rPr>
          <w:rFonts w:ascii="Verdana" w:hAnsi="Verdana"/>
        </w:rPr>
        <w:t xml:space="preserve"> Exhibit </w:t>
      </w:r>
      <w:r w:rsidR="009D62B9" w:rsidRPr="006249F2">
        <w:rPr>
          <w:rFonts w:ascii="Verdana" w:hAnsi="Verdana"/>
        </w:rPr>
        <w:t>B</w:t>
      </w:r>
      <w:r w:rsidRPr="006249F2">
        <w:rPr>
          <w:rFonts w:ascii="Verdana" w:hAnsi="Verdana"/>
        </w:rPr>
        <w:t xml:space="preserve">, </w:t>
      </w:r>
      <w:r w:rsidR="003D3929" w:rsidRPr="006249F2">
        <w:rPr>
          <w:rFonts w:ascii="Verdana" w:hAnsi="Verdana"/>
        </w:rPr>
        <w:t xml:space="preserve">and </w:t>
      </w:r>
      <w:r w:rsidRPr="006249F2">
        <w:rPr>
          <w:rFonts w:ascii="Verdana" w:hAnsi="Verdana"/>
        </w:rPr>
        <w:t>Attachment 2, Security and Privacy Initial Inquiry (SPI)</w:t>
      </w:r>
      <w:bookmarkEnd w:id="62"/>
      <w:bookmarkEnd w:id="63"/>
      <w:r w:rsidRPr="006249F2">
        <w:rPr>
          <w:rFonts w:ascii="Verdana" w:hAnsi="Verdana"/>
        </w:rPr>
        <w:t xml:space="preserve">.  </w:t>
      </w:r>
    </w:p>
    <w:p w14:paraId="703CAB9C" w14:textId="48C1DE0F" w:rsidR="0091594C" w:rsidRPr="006249F2" w:rsidRDefault="0091594C" w:rsidP="00AA2BD5">
      <w:pPr>
        <w:rPr>
          <w:rFonts w:ascii="Verdana" w:hAnsi="Verdana"/>
        </w:rPr>
      </w:pPr>
    </w:p>
    <w:p w14:paraId="5070CE33" w14:textId="1C788F5B" w:rsidR="00675488" w:rsidRPr="006249F2" w:rsidRDefault="00675488" w:rsidP="00AA2BD5">
      <w:pPr>
        <w:rPr>
          <w:rFonts w:ascii="Verdana" w:hAnsi="Verdana"/>
        </w:rPr>
      </w:pPr>
      <w:r w:rsidRPr="006249F2">
        <w:rPr>
          <w:rFonts w:ascii="Verdana" w:hAnsi="Verdana"/>
        </w:rPr>
        <w:t xml:space="preserve">The Contractor will comply with the Data Use Agreement </w:t>
      </w:r>
      <w:r w:rsidR="002B5230" w:rsidRPr="006249F2">
        <w:rPr>
          <w:rFonts w:ascii="Verdana" w:hAnsi="Verdana"/>
        </w:rPr>
        <w:t>in any resulting Contract to safeguard HHS Confidential Information</w:t>
      </w:r>
      <w:r w:rsidR="00225814" w:rsidRPr="006249F2">
        <w:rPr>
          <w:rFonts w:ascii="Verdana" w:hAnsi="Verdana"/>
        </w:rPr>
        <w:t>.</w:t>
      </w:r>
    </w:p>
    <w:p w14:paraId="58204975" w14:textId="77777777" w:rsidR="00225814" w:rsidRPr="006249F2" w:rsidRDefault="00225814" w:rsidP="00AA2BD5">
      <w:pPr>
        <w:rPr>
          <w:rFonts w:ascii="Verdana" w:hAnsi="Verdana"/>
        </w:rPr>
      </w:pPr>
    </w:p>
    <w:p w14:paraId="1963384B" w14:textId="2E52BCC0" w:rsidR="00894571" w:rsidRPr="006249F2" w:rsidRDefault="00894571" w:rsidP="00AA2BD5">
      <w:pPr>
        <w:rPr>
          <w:rFonts w:ascii="Verdana" w:hAnsi="Verdana"/>
        </w:rPr>
      </w:pPr>
      <w:r w:rsidRPr="006249F2">
        <w:rPr>
          <w:rFonts w:ascii="Verdana" w:hAnsi="Verdana"/>
        </w:rPr>
        <w:t xml:space="preserve">Information disclosed by the Contractor in connection with </w:t>
      </w:r>
      <w:r w:rsidR="0091594C" w:rsidRPr="006249F2">
        <w:rPr>
          <w:rFonts w:ascii="Verdana" w:hAnsi="Verdana"/>
        </w:rPr>
        <w:t xml:space="preserve">the </w:t>
      </w:r>
      <w:r w:rsidR="005A1609" w:rsidRPr="006249F2">
        <w:rPr>
          <w:rFonts w:ascii="Verdana" w:hAnsi="Verdana"/>
        </w:rPr>
        <w:t>Contract is</w:t>
      </w:r>
      <w:r w:rsidRPr="006249F2">
        <w:rPr>
          <w:rFonts w:ascii="Verdana" w:hAnsi="Verdana"/>
        </w:rPr>
        <w:t xml:space="preserve"> confidential and, notwithstanding other laws, will not be disclosed by HHSC in a form which reveals </w:t>
      </w:r>
      <w:r w:rsidRPr="006249F2">
        <w:rPr>
          <w:rFonts w:ascii="Verdana" w:hAnsi="Verdana"/>
        </w:rPr>
        <w:lastRenderedPageBreak/>
        <w:t>the Contractor or prices charged by the Contractor, except as authorized under section 1927(b)(3)(D)</w:t>
      </w:r>
      <w:r w:rsidR="00E97B8A" w:rsidRPr="006249F2">
        <w:rPr>
          <w:rFonts w:ascii="Verdana" w:hAnsi="Verdana"/>
        </w:rPr>
        <w:t xml:space="preserve"> of the Act. </w:t>
      </w:r>
    </w:p>
    <w:p w14:paraId="0E736486" w14:textId="0E4ABF52" w:rsidR="00894571" w:rsidRPr="006249F2" w:rsidRDefault="00894571" w:rsidP="00AA2BD5">
      <w:pPr>
        <w:rPr>
          <w:rFonts w:ascii="Verdana" w:hAnsi="Verdana"/>
        </w:rPr>
      </w:pPr>
      <w:r w:rsidRPr="006249F2">
        <w:rPr>
          <w:rFonts w:ascii="Verdana" w:hAnsi="Verdana"/>
        </w:rPr>
        <w:t>The Contractor will hold Program Utilization Data confidential. If the Contractor audits this information or receives further information on such data, that information shall also be held confidential. Except where otherwise specified in the Act or Contract, the Contractor will observe confidentiality statutes, regulations, and other properly promulgated policy concerning such data.</w:t>
      </w:r>
    </w:p>
    <w:p w14:paraId="7BE422E5" w14:textId="77777777" w:rsidR="00894571" w:rsidRPr="00B67954" w:rsidRDefault="00894571" w:rsidP="00225814"/>
    <w:p w14:paraId="7B907CF7" w14:textId="395D8FA4" w:rsidR="00350970" w:rsidRPr="006249F2" w:rsidRDefault="00894571" w:rsidP="00225814">
      <w:pPr>
        <w:rPr>
          <w:rFonts w:ascii="Verdana" w:hAnsi="Verdana"/>
        </w:rPr>
      </w:pPr>
      <w:r w:rsidRPr="006249F2">
        <w:rPr>
          <w:rFonts w:ascii="Verdana" w:hAnsi="Verdana"/>
        </w:rPr>
        <w:t>Notwithstanding the nonrenewal or termination of the Contract for any reason, these confidentiality provisions will remain in full force and effect.</w:t>
      </w:r>
    </w:p>
    <w:p w14:paraId="7FF7FEC0" w14:textId="77777777" w:rsidR="00BC629B" w:rsidRPr="005B0F8B" w:rsidRDefault="00BC629B" w:rsidP="00776AC5"/>
    <w:p w14:paraId="62022AA3" w14:textId="13EAC60D" w:rsidR="00BC629B" w:rsidRPr="006249F2" w:rsidRDefault="00225814" w:rsidP="00225814">
      <w:pPr>
        <w:pStyle w:val="Heading2"/>
        <w:rPr>
          <w:rFonts w:ascii="Verdana" w:hAnsi="Verdana"/>
        </w:rPr>
      </w:pPr>
      <w:bookmarkStart w:id="64" w:name="_Toc71713888"/>
      <w:bookmarkStart w:id="65" w:name="_Toc105579595"/>
      <w:r w:rsidRPr="006249F2">
        <w:rPr>
          <w:rFonts w:ascii="Verdana" w:hAnsi="Verdana"/>
        </w:rPr>
        <w:t xml:space="preserve">7.8   </w:t>
      </w:r>
      <w:r w:rsidR="00BC629B" w:rsidRPr="006249F2">
        <w:rPr>
          <w:rFonts w:ascii="Verdana" w:hAnsi="Verdana"/>
        </w:rPr>
        <w:t>Notice of Criminal Activity</w:t>
      </w:r>
      <w:bookmarkEnd w:id="64"/>
      <w:bookmarkEnd w:id="65"/>
    </w:p>
    <w:p w14:paraId="082A8EC1" w14:textId="77777777" w:rsidR="00BC629B" w:rsidRDefault="00BC629B" w:rsidP="00776AC5">
      <w:pPr>
        <w:rPr>
          <w:highlight w:val="yellow"/>
        </w:rPr>
      </w:pPr>
    </w:p>
    <w:p w14:paraId="63B325ED" w14:textId="77777777" w:rsidR="00BC629B" w:rsidRPr="006249F2" w:rsidRDefault="00BC629B" w:rsidP="00776AC5">
      <w:pPr>
        <w:rPr>
          <w:rFonts w:ascii="Verdana" w:hAnsi="Verdana"/>
        </w:rPr>
      </w:pPr>
      <w:bookmarkStart w:id="66" w:name="_Toc476133724"/>
      <w:bookmarkStart w:id="67" w:name="_Toc476561460"/>
      <w:bookmarkStart w:id="68" w:name="_Toc13567128"/>
      <w:bookmarkStart w:id="69" w:name="_Toc13569008"/>
      <w:r w:rsidRPr="006249F2">
        <w:rPr>
          <w:rFonts w:ascii="Verdana" w:hAnsi="Verdana"/>
        </w:rPr>
        <w:t xml:space="preserve">At the time of submission, Applicants </w:t>
      </w:r>
      <w:r w:rsidRPr="006249F2">
        <w:rPr>
          <w:rFonts w:ascii="Verdana" w:hAnsi="Verdana"/>
          <w:spacing w:val="-2"/>
        </w:rPr>
        <w:t>s</w:t>
      </w:r>
      <w:r w:rsidRPr="006249F2">
        <w:rPr>
          <w:rFonts w:ascii="Verdana" w:hAnsi="Verdana"/>
        </w:rPr>
        <w:t>ha</w:t>
      </w:r>
      <w:r w:rsidRPr="006249F2">
        <w:rPr>
          <w:rFonts w:ascii="Verdana" w:hAnsi="Verdana"/>
          <w:spacing w:val="1"/>
        </w:rPr>
        <w:t>l</w:t>
      </w:r>
      <w:r w:rsidRPr="006249F2">
        <w:rPr>
          <w:rFonts w:ascii="Verdana" w:hAnsi="Verdana"/>
        </w:rPr>
        <w:t>l</w:t>
      </w:r>
      <w:r w:rsidRPr="006249F2">
        <w:rPr>
          <w:rFonts w:ascii="Verdana" w:hAnsi="Verdana"/>
          <w:spacing w:val="8"/>
        </w:rPr>
        <w:t xml:space="preserve"> </w:t>
      </w:r>
      <w:r w:rsidRPr="006249F2">
        <w:rPr>
          <w:rFonts w:ascii="Verdana" w:hAnsi="Verdana"/>
        </w:rPr>
        <w:t xml:space="preserve">provide confirmation that the Applicant, any person with ownership or controlling interest in Applicant, and Applicant’s agents, employees, </w:t>
      </w:r>
      <w:proofErr w:type="gramStart"/>
      <w:r w:rsidRPr="006249F2">
        <w:rPr>
          <w:rFonts w:ascii="Verdana" w:hAnsi="Verdana"/>
        </w:rPr>
        <w:t>subcontractors</w:t>
      </w:r>
      <w:proofErr w:type="gramEnd"/>
      <w:r w:rsidRPr="006249F2">
        <w:rPr>
          <w:rFonts w:ascii="Verdana" w:hAnsi="Verdana"/>
        </w:rPr>
        <w:t xml:space="preserve"> and volunteers who will be providing the required services: </w:t>
      </w:r>
    </w:p>
    <w:p w14:paraId="6AC2EE8E" w14:textId="77777777" w:rsidR="00BC629B" w:rsidRPr="006249F2" w:rsidRDefault="00BC629B" w:rsidP="00776AC5">
      <w:pPr>
        <w:rPr>
          <w:rFonts w:ascii="Verdana" w:hAnsi="Verdana"/>
        </w:rPr>
      </w:pPr>
    </w:p>
    <w:p w14:paraId="5346A848" w14:textId="77777777" w:rsidR="00BC629B" w:rsidRPr="006249F2" w:rsidRDefault="00BC629B" w:rsidP="004670DE">
      <w:pPr>
        <w:pStyle w:val="LetteredList1"/>
        <w:numPr>
          <w:ilvl w:val="0"/>
          <w:numId w:val="25"/>
        </w:numPr>
        <w:rPr>
          <w:rFonts w:ascii="Verdana" w:hAnsi="Verdana"/>
        </w:rPr>
      </w:pPr>
      <w:r w:rsidRPr="006249F2">
        <w:rPr>
          <w:rFonts w:ascii="Verdana" w:hAnsi="Verdana"/>
          <w:spacing w:val="-3"/>
        </w:rPr>
        <w:t>have not e</w:t>
      </w:r>
      <w:r w:rsidRPr="006249F2">
        <w:rPr>
          <w:rFonts w:ascii="Verdana" w:hAnsi="Verdana"/>
        </w:rPr>
        <w:t>n</w:t>
      </w:r>
      <w:r w:rsidRPr="006249F2">
        <w:rPr>
          <w:rFonts w:ascii="Verdana" w:hAnsi="Verdana"/>
          <w:spacing w:val="-2"/>
        </w:rPr>
        <w:t>g</w:t>
      </w:r>
      <w:r w:rsidRPr="006249F2">
        <w:rPr>
          <w:rFonts w:ascii="Verdana" w:hAnsi="Verdana"/>
        </w:rPr>
        <w:t>a</w:t>
      </w:r>
      <w:r w:rsidRPr="006249F2">
        <w:rPr>
          <w:rFonts w:ascii="Verdana" w:hAnsi="Verdana"/>
          <w:spacing w:val="-2"/>
        </w:rPr>
        <w:t>g</w:t>
      </w:r>
      <w:r w:rsidRPr="006249F2">
        <w:rPr>
          <w:rFonts w:ascii="Verdana" w:hAnsi="Verdana"/>
        </w:rPr>
        <w:t xml:space="preserve">ed </w:t>
      </w:r>
      <w:r w:rsidRPr="006249F2">
        <w:rPr>
          <w:rFonts w:ascii="Verdana" w:hAnsi="Verdana"/>
          <w:spacing w:val="-2"/>
        </w:rPr>
        <w:t>i</w:t>
      </w:r>
      <w:r w:rsidRPr="006249F2">
        <w:rPr>
          <w:rFonts w:ascii="Verdana" w:hAnsi="Verdana"/>
        </w:rPr>
        <w:t>n any</w:t>
      </w:r>
      <w:r w:rsidRPr="006249F2">
        <w:rPr>
          <w:rFonts w:ascii="Verdana" w:hAnsi="Verdana"/>
          <w:spacing w:val="-2"/>
        </w:rPr>
        <w:t xml:space="preserve"> </w:t>
      </w:r>
      <w:r w:rsidRPr="006249F2">
        <w:rPr>
          <w:rFonts w:ascii="Verdana" w:hAnsi="Verdana"/>
        </w:rPr>
        <w:t>ac</w:t>
      </w:r>
      <w:r w:rsidRPr="006249F2">
        <w:rPr>
          <w:rFonts w:ascii="Verdana" w:hAnsi="Verdana"/>
          <w:spacing w:val="-2"/>
        </w:rPr>
        <w:t>t</w:t>
      </w:r>
      <w:r w:rsidRPr="006249F2">
        <w:rPr>
          <w:rFonts w:ascii="Verdana" w:hAnsi="Verdana"/>
        </w:rPr>
        <w:t>i</w:t>
      </w:r>
      <w:r w:rsidRPr="006249F2">
        <w:rPr>
          <w:rFonts w:ascii="Verdana" w:hAnsi="Verdana"/>
          <w:spacing w:val="-3"/>
        </w:rPr>
        <w:t>v</w:t>
      </w:r>
      <w:r w:rsidRPr="006249F2">
        <w:rPr>
          <w:rFonts w:ascii="Verdana" w:hAnsi="Verdana"/>
        </w:rPr>
        <w:t>ity</w:t>
      </w:r>
      <w:r w:rsidRPr="006249F2">
        <w:rPr>
          <w:rFonts w:ascii="Verdana" w:hAnsi="Verdana"/>
          <w:spacing w:val="-3"/>
        </w:rPr>
        <w:t xml:space="preserve"> </w:t>
      </w:r>
      <w:r w:rsidRPr="006249F2">
        <w:rPr>
          <w:rFonts w:ascii="Verdana" w:hAnsi="Verdana"/>
        </w:rPr>
        <w:t>th</w:t>
      </w:r>
      <w:r w:rsidRPr="006249F2">
        <w:rPr>
          <w:rFonts w:ascii="Verdana" w:hAnsi="Verdana"/>
          <w:spacing w:val="-2"/>
        </w:rPr>
        <w:t>a</w:t>
      </w:r>
      <w:r w:rsidRPr="006249F2">
        <w:rPr>
          <w:rFonts w:ascii="Verdana" w:hAnsi="Verdana"/>
          <w:spacing w:val="6"/>
        </w:rPr>
        <w:t>t</w:t>
      </w:r>
      <w:r w:rsidRPr="006249F2">
        <w:rPr>
          <w:rFonts w:ascii="Verdana" w:hAnsi="Verdana"/>
        </w:rPr>
        <w:t xml:space="preserve"> does or could</w:t>
      </w:r>
      <w:r w:rsidRPr="006249F2">
        <w:rPr>
          <w:rFonts w:ascii="Verdana" w:hAnsi="Verdana"/>
          <w:spacing w:val="-3"/>
        </w:rPr>
        <w:t xml:space="preserve"> </w:t>
      </w:r>
      <w:r w:rsidRPr="006249F2">
        <w:rPr>
          <w:rFonts w:ascii="Verdana" w:hAnsi="Verdana"/>
        </w:rPr>
        <w:t>co</w:t>
      </w:r>
      <w:r w:rsidRPr="006249F2">
        <w:rPr>
          <w:rFonts w:ascii="Verdana" w:hAnsi="Verdana"/>
          <w:spacing w:val="-2"/>
        </w:rPr>
        <w:t>n</w:t>
      </w:r>
      <w:r w:rsidRPr="006249F2">
        <w:rPr>
          <w:rFonts w:ascii="Verdana" w:hAnsi="Verdana"/>
        </w:rPr>
        <w:t>s</w:t>
      </w:r>
      <w:r w:rsidRPr="006249F2">
        <w:rPr>
          <w:rFonts w:ascii="Verdana" w:hAnsi="Verdana"/>
          <w:spacing w:val="-1"/>
        </w:rPr>
        <w:t>t</w:t>
      </w:r>
      <w:r w:rsidRPr="006249F2">
        <w:rPr>
          <w:rFonts w:ascii="Verdana" w:hAnsi="Verdana"/>
        </w:rPr>
        <w:t>it</w:t>
      </w:r>
      <w:r w:rsidRPr="006249F2">
        <w:rPr>
          <w:rFonts w:ascii="Verdana" w:hAnsi="Verdana"/>
          <w:spacing w:val="-3"/>
        </w:rPr>
        <w:t>u</w:t>
      </w:r>
      <w:r w:rsidRPr="006249F2">
        <w:rPr>
          <w:rFonts w:ascii="Verdana" w:hAnsi="Verdana"/>
        </w:rPr>
        <w:t>te</w:t>
      </w:r>
      <w:r w:rsidRPr="006249F2">
        <w:rPr>
          <w:rFonts w:ascii="Verdana" w:hAnsi="Verdana"/>
          <w:spacing w:val="-2"/>
        </w:rPr>
        <w:t xml:space="preserve"> </w:t>
      </w:r>
      <w:r w:rsidRPr="006249F2">
        <w:rPr>
          <w:rFonts w:ascii="Verdana" w:hAnsi="Verdana"/>
        </w:rPr>
        <w:t xml:space="preserve">a </w:t>
      </w:r>
      <w:r w:rsidRPr="006249F2">
        <w:rPr>
          <w:rFonts w:ascii="Verdana" w:hAnsi="Verdana"/>
          <w:spacing w:val="1"/>
        </w:rPr>
        <w:t>c</w:t>
      </w:r>
      <w:r w:rsidRPr="006249F2">
        <w:rPr>
          <w:rFonts w:ascii="Verdana" w:hAnsi="Verdana"/>
          <w:spacing w:val="-2"/>
        </w:rPr>
        <w:t>r</w:t>
      </w:r>
      <w:r w:rsidRPr="006249F2">
        <w:rPr>
          <w:rFonts w:ascii="Verdana" w:hAnsi="Verdana"/>
        </w:rPr>
        <w:t>i</w:t>
      </w:r>
      <w:r w:rsidRPr="006249F2">
        <w:rPr>
          <w:rFonts w:ascii="Verdana" w:hAnsi="Verdana"/>
          <w:spacing w:val="-4"/>
        </w:rPr>
        <w:t>m</w:t>
      </w:r>
      <w:r w:rsidRPr="006249F2">
        <w:rPr>
          <w:rFonts w:ascii="Verdana" w:hAnsi="Verdana"/>
        </w:rPr>
        <w:t>inal</w:t>
      </w:r>
      <w:r w:rsidRPr="006249F2">
        <w:rPr>
          <w:rFonts w:ascii="Verdana" w:hAnsi="Verdana"/>
          <w:spacing w:val="-1"/>
        </w:rPr>
        <w:t xml:space="preserve"> </w:t>
      </w:r>
      <w:r w:rsidRPr="006249F2">
        <w:rPr>
          <w:rFonts w:ascii="Verdana" w:hAnsi="Verdana"/>
        </w:rPr>
        <w:t>off</w:t>
      </w:r>
      <w:r w:rsidRPr="006249F2">
        <w:rPr>
          <w:rFonts w:ascii="Verdana" w:hAnsi="Verdana"/>
          <w:spacing w:val="-2"/>
        </w:rPr>
        <w:t>e</w:t>
      </w:r>
      <w:r w:rsidRPr="006249F2">
        <w:rPr>
          <w:rFonts w:ascii="Verdana" w:hAnsi="Verdana"/>
        </w:rPr>
        <w:t>nse</w:t>
      </w:r>
      <w:r w:rsidRPr="006249F2">
        <w:rPr>
          <w:rFonts w:ascii="Verdana" w:hAnsi="Verdana"/>
          <w:spacing w:val="-2"/>
        </w:rPr>
        <w:t xml:space="preserve"> </w:t>
      </w:r>
      <w:r w:rsidRPr="006249F2">
        <w:rPr>
          <w:rFonts w:ascii="Verdana" w:hAnsi="Verdana"/>
        </w:rPr>
        <w:t>equ</w:t>
      </w:r>
      <w:r w:rsidRPr="006249F2">
        <w:rPr>
          <w:rFonts w:ascii="Verdana" w:hAnsi="Verdana"/>
          <w:spacing w:val="-2"/>
        </w:rPr>
        <w:t>a</w:t>
      </w:r>
      <w:r w:rsidRPr="006249F2">
        <w:rPr>
          <w:rFonts w:ascii="Verdana" w:hAnsi="Verdana"/>
        </w:rPr>
        <w:t>l</w:t>
      </w:r>
      <w:r w:rsidRPr="006249F2">
        <w:rPr>
          <w:rFonts w:ascii="Verdana" w:hAnsi="Verdana"/>
          <w:spacing w:val="1"/>
        </w:rPr>
        <w:t xml:space="preserve"> </w:t>
      </w:r>
      <w:r w:rsidRPr="006249F2">
        <w:rPr>
          <w:rFonts w:ascii="Verdana" w:hAnsi="Verdana"/>
          <w:spacing w:val="-2"/>
        </w:rPr>
        <w:t>t</w:t>
      </w:r>
      <w:r w:rsidRPr="006249F2">
        <w:rPr>
          <w:rFonts w:ascii="Verdana" w:hAnsi="Verdana"/>
        </w:rPr>
        <w:t xml:space="preserve">o or </w:t>
      </w:r>
      <w:r w:rsidRPr="006249F2">
        <w:rPr>
          <w:rFonts w:ascii="Verdana" w:hAnsi="Verdana"/>
          <w:spacing w:val="-3"/>
        </w:rPr>
        <w:t>g</w:t>
      </w:r>
      <w:r w:rsidRPr="006249F2">
        <w:rPr>
          <w:rFonts w:ascii="Verdana" w:hAnsi="Verdana"/>
        </w:rPr>
        <w:t>r</w:t>
      </w:r>
      <w:r w:rsidRPr="006249F2">
        <w:rPr>
          <w:rFonts w:ascii="Verdana" w:hAnsi="Verdana"/>
          <w:spacing w:val="-2"/>
        </w:rPr>
        <w:t>e</w:t>
      </w:r>
      <w:r w:rsidRPr="006249F2">
        <w:rPr>
          <w:rFonts w:ascii="Verdana" w:hAnsi="Verdana"/>
        </w:rPr>
        <w:t>a</w:t>
      </w:r>
      <w:r w:rsidRPr="006249F2">
        <w:rPr>
          <w:rFonts w:ascii="Verdana" w:hAnsi="Verdana"/>
          <w:spacing w:val="-2"/>
        </w:rPr>
        <w:t>t</w:t>
      </w:r>
      <w:r w:rsidRPr="006249F2">
        <w:rPr>
          <w:rFonts w:ascii="Verdana" w:hAnsi="Verdana"/>
        </w:rPr>
        <w:t>er</w:t>
      </w:r>
      <w:r w:rsidRPr="006249F2">
        <w:rPr>
          <w:rFonts w:ascii="Verdana" w:hAnsi="Verdana"/>
          <w:spacing w:val="-2"/>
        </w:rPr>
        <w:t xml:space="preserve"> </w:t>
      </w:r>
      <w:r w:rsidRPr="006249F2">
        <w:rPr>
          <w:rFonts w:ascii="Verdana" w:hAnsi="Verdana"/>
        </w:rPr>
        <w:t>than</w:t>
      </w:r>
      <w:r w:rsidRPr="006249F2">
        <w:rPr>
          <w:rFonts w:ascii="Verdana" w:hAnsi="Verdana"/>
          <w:spacing w:val="-2"/>
        </w:rPr>
        <w:t xml:space="preserve"> </w:t>
      </w:r>
      <w:r w:rsidRPr="006249F2">
        <w:rPr>
          <w:rFonts w:ascii="Verdana" w:hAnsi="Verdana"/>
        </w:rPr>
        <w:t>a Cl</w:t>
      </w:r>
      <w:r w:rsidRPr="006249F2">
        <w:rPr>
          <w:rFonts w:ascii="Verdana" w:hAnsi="Verdana"/>
          <w:spacing w:val="-2"/>
        </w:rPr>
        <w:t>a</w:t>
      </w:r>
      <w:r w:rsidRPr="006249F2">
        <w:rPr>
          <w:rFonts w:ascii="Verdana" w:hAnsi="Verdana"/>
        </w:rPr>
        <w:t>ss</w:t>
      </w:r>
      <w:r w:rsidRPr="006249F2">
        <w:rPr>
          <w:rFonts w:ascii="Verdana" w:hAnsi="Verdana"/>
          <w:spacing w:val="1"/>
        </w:rPr>
        <w:t xml:space="preserve"> </w:t>
      </w:r>
      <w:r w:rsidRPr="006249F2">
        <w:rPr>
          <w:rFonts w:ascii="Verdana" w:hAnsi="Verdana"/>
        </w:rPr>
        <w:t>A</w:t>
      </w:r>
      <w:r w:rsidRPr="006249F2">
        <w:rPr>
          <w:rFonts w:ascii="Verdana" w:hAnsi="Verdana"/>
          <w:spacing w:val="-1"/>
        </w:rPr>
        <w:t xml:space="preserve"> </w:t>
      </w:r>
      <w:r w:rsidRPr="006249F2">
        <w:rPr>
          <w:rFonts w:ascii="Verdana" w:hAnsi="Verdana"/>
          <w:spacing w:val="-4"/>
        </w:rPr>
        <w:t>m</w:t>
      </w:r>
      <w:r w:rsidRPr="006249F2">
        <w:rPr>
          <w:rFonts w:ascii="Verdana" w:hAnsi="Verdana"/>
        </w:rPr>
        <w:t>isde</w:t>
      </w:r>
      <w:r w:rsidRPr="006249F2">
        <w:rPr>
          <w:rFonts w:ascii="Verdana" w:hAnsi="Verdana"/>
          <w:spacing w:val="-4"/>
        </w:rPr>
        <w:t>m</w:t>
      </w:r>
      <w:r w:rsidRPr="006249F2">
        <w:rPr>
          <w:rFonts w:ascii="Verdana" w:hAnsi="Verdana"/>
        </w:rPr>
        <w:t>ean</w:t>
      </w:r>
      <w:r w:rsidRPr="006249F2">
        <w:rPr>
          <w:rFonts w:ascii="Verdana" w:hAnsi="Verdana"/>
          <w:spacing w:val="-3"/>
        </w:rPr>
        <w:t>o</w:t>
      </w:r>
      <w:r w:rsidRPr="006249F2">
        <w:rPr>
          <w:rFonts w:ascii="Verdana" w:hAnsi="Verdana"/>
          <w:spacing w:val="4"/>
        </w:rPr>
        <w:t>r</w:t>
      </w:r>
      <w:r w:rsidRPr="006249F2">
        <w:rPr>
          <w:rFonts w:ascii="Verdana" w:hAnsi="Verdana"/>
        </w:rPr>
        <w:t xml:space="preserve"> or </w:t>
      </w:r>
      <w:r w:rsidRPr="006249F2">
        <w:rPr>
          <w:rFonts w:ascii="Verdana" w:hAnsi="Verdana"/>
          <w:spacing w:val="-2"/>
        </w:rPr>
        <w:t>g</w:t>
      </w:r>
      <w:r w:rsidRPr="006249F2">
        <w:rPr>
          <w:rFonts w:ascii="Verdana" w:hAnsi="Verdana"/>
        </w:rPr>
        <w:t>rounds</w:t>
      </w:r>
      <w:r w:rsidRPr="006249F2">
        <w:rPr>
          <w:rFonts w:ascii="Verdana" w:hAnsi="Verdana"/>
          <w:spacing w:val="-2"/>
        </w:rPr>
        <w:t xml:space="preserve"> </w:t>
      </w:r>
      <w:r w:rsidRPr="006249F2">
        <w:rPr>
          <w:rFonts w:ascii="Verdana" w:hAnsi="Verdana"/>
        </w:rPr>
        <w:t xml:space="preserve">for </w:t>
      </w:r>
      <w:r w:rsidRPr="006249F2">
        <w:rPr>
          <w:rFonts w:ascii="Verdana" w:hAnsi="Verdana"/>
          <w:spacing w:val="-3"/>
        </w:rPr>
        <w:t>d</w:t>
      </w:r>
      <w:r w:rsidRPr="006249F2">
        <w:rPr>
          <w:rFonts w:ascii="Verdana" w:hAnsi="Verdana"/>
        </w:rPr>
        <w:t>i</w:t>
      </w:r>
      <w:r w:rsidRPr="006249F2">
        <w:rPr>
          <w:rFonts w:ascii="Verdana" w:hAnsi="Verdana"/>
          <w:spacing w:val="-2"/>
        </w:rPr>
        <w:t>s</w:t>
      </w:r>
      <w:r w:rsidRPr="006249F2">
        <w:rPr>
          <w:rFonts w:ascii="Verdana" w:hAnsi="Verdana"/>
        </w:rPr>
        <w:t>c</w:t>
      </w:r>
      <w:r w:rsidRPr="006249F2">
        <w:rPr>
          <w:rFonts w:ascii="Verdana" w:hAnsi="Verdana"/>
          <w:spacing w:val="1"/>
        </w:rPr>
        <w:t>i</w:t>
      </w:r>
      <w:r w:rsidRPr="006249F2">
        <w:rPr>
          <w:rFonts w:ascii="Verdana" w:hAnsi="Verdana"/>
          <w:spacing w:val="-3"/>
        </w:rPr>
        <w:t>p</w:t>
      </w:r>
      <w:r w:rsidRPr="006249F2">
        <w:rPr>
          <w:rFonts w:ascii="Verdana" w:hAnsi="Verdana"/>
        </w:rPr>
        <w:t>l</w:t>
      </w:r>
      <w:r w:rsidRPr="006249F2">
        <w:rPr>
          <w:rFonts w:ascii="Verdana" w:hAnsi="Verdana"/>
          <w:spacing w:val="-2"/>
        </w:rPr>
        <w:t>i</w:t>
      </w:r>
      <w:r w:rsidRPr="006249F2">
        <w:rPr>
          <w:rFonts w:ascii="Verdana" w:hAnsi="Verdana"/>
        </w:rPr>
        <w:t>na</w:t>
      </w:r>
      <w:r w:rsidRPr="006249F2">
        <w:rPr>
          <w:rFonts w:ascii="Verdana" w:hAnsi="Verdana"/>
          <w:spacing w:val="1"/>
        </w:rPr>
        <w:t>r</w:t>
      </w:r>
      <w:r w:rsidRPr="006249F2">
        <w:rPr>
          <w:rFonts w:ascii="Verdana" w:hAnsi="Verdana"/>
        </w:rPr>
        <w:t>y</w:t>
      </w:r>
      <w:r w:rsidRPr="006249F2">
        <w:rPr>
          <w:rFonts w:ascii="Verdana" w:hAnsi="Verdana"/>
          <w:spacing w:val="-3"/>
        </w:rPr>
        <w:t xml:space="preserve"> </w:t>
      </w:r>
      <w:r w:rsidRPr="006249F2">
        <w:rPr>
          <w:rFonts w:ascii="Verdana" w:hAnsi="Verdana"/>
          <w:spacing w:val="-2"/>
        </w:rPr>
        <w:t>a</w:t>
      </w:r>
      <w:r w:rsidRPr="006249F2">
        <w:rPr>
          <w:rFonts w:ascii="Verdana" w:hAnsi="Verdana"/>
        </w:rPr>
        <w:t>c</w:t>
      </w:r>
      <w:r w:rsidRPr="006249F2">
        <w:rPr>
          <w:rFonts w:ascii="Verdana" w:hAnsi="Verdana"/>
          <w:spacing w:val="1"/>
        </w:rPr>
        <w:t>t</w:t>
      </w:r>
      <w:r w:rsidRPr="006249F2">
        <w:rPr>
          <w:rFonts w:ascii="Verdana" w:hAnsi="Verdana"/>
          <w:spacing w:val="-2"/>
        </w:rPr>
        <w:t>i</w:t>
      </w:r>
      <w:r w:rsidRPr="006249F2">
        <w:rPr>
          <w:rFonts w:ascii="Verdana" w:hAnsi="Verdana"/>
        </w:rPr>
        <w:t>on by a s</w:t>
      </w:r>
      <w:r w:rsidRPr="006249F2">
        <w:rPr>
          <w:rFonts w:ascii="Verdana" w:hAnsi="Verdana"/>
          <w:spacing w:val="-2"/>
        </w:rPr>
        <w:t>t</w:t>
      </w:r>
      <w:r w:rsidRPr="006249F2">
        <w:rPr>
          <w:rFonts w:ascii="Verdana" w:hAnsi="Verdana"/>
        </w:rPr>
        <w:t>a</w:t>
      </w:r>
      <w:r w:rsidRPr="006249F2">
        <w:rPr>
          <w:rFonts w:ascii="Verdana" w:hAnsi="Verdana"/>
          <w:spacing w:val="-2"/>
        </w:rPr>
        <w:t>t</w:t>
      </w:r>
      <w:r w:rsidRPr="006249F2">
        <w:rPr>
          <w:rFonts w:ascii="Verdana" w:hAnsi="Verdana"/>
        </w:rPr>
        <w:t>e or</w:t>
      </w:r>
      <w:r w:rsidRPr="006249F2">
        <w:rPr>
          <w:rFonts w:ascii="Verdana" w:hAnsi="Verdana"/>
          <w:spacing w:val="-2"/>
        </w:rPr>
        <w:t xml:space="preserve"> </w:t>
      </w:r>
      <w:r w:rsidRPr="006249F2">
        <w:rPr>
          <w:rFonts w:ascii="Verdana" w:hAnsi="Verdana"/>
        </w:rPr>
        <w:t>fe</w:t>
      </w:r>
      <w:r w:rsidRPr="006249F2">
        <w:rPr>
          <w:rFonts w:ascii="Verdana" w:hAnsi="Verdana"/>
          <w:spacing w:val="-2"/>
        </w:rPr>
        <w:t>d</w:t>
      </w:r>
      <w:r w:rsidRPr="006249F2">
        <w:rPr>
          <w:rFonts w:ascii="Verdana" w:hAnsi="Verdana"/>
        </w:rPr>
        <w:t>e</w:t>
      </w:r>
      <w:r w:rsidRPr="006249F2">
        <w:rPr>
          <w:rFonts w:ascii="Verdana" w:hAnsi="Verdana"/>
          <w:spacing w:val="1"/>
        </w:rPr>
        <w:t>r</w:t>
      </w:r>
      <w:r w:rsidRPr="006249F2">
        <w:rPr>
          <w:rFonts w:ascii="Verdana" w:hAnsi="Verdana"/>
          <w:spacing w:val="-2"/>
        </w:rPr>
        <w:t>a</w:t>
      </w:r>
      <w:r w:rsidRPr="006249F2">
        <w:rPr>
          <w:rFonts w:ascii="Verdana" w:hAnsi="Verdana"/>
        </w:rPr>
        <w:t>l</w:t>
      </w:r>
      <w:r w:rsidRPr="006249F2">
        <w:rPr>
          <w:rFonts w:ascii="Verdana" w:hAnsi="Verdana"/>
          <w:spacing w:val="-2"/>
        </w:rPr>
        <w:t xml:space="preserve"> </w:t>
      </w:r>
      <w:r w:rsidRPr="006249F2">
        <w:rPr>
          <w:rFonts w:ascii="Verdana" w:hAnsi="Verdana"/>
        </w:rPr>
        <w:t>r</w:t>
      </w:r>
      <w:r w:rsidRPr="006249F2">
        <w:rPr>
          <w:rFonts w:ascii="Verdana" w:hAnsi="Verdana"/>
          <w:spacing w:val="-2"/>
        </w:rPr>
        <w:t>e</w:t>
      </w:r>
      <w:r w:rsidRPr="006249F2">
        <w:rPr>
          <w:rFonts w:ascii="Verdana" w:hAnsi="Verdana"/>
          <w:spacing w:val="-3"/>
        </w:rPr>
        <w:t>g</w:t>
      </w:r>
      <w:r w:rsidRPr="006249F2">
        <w:rPr>
          <w:rFonts w:ascii="Verdana" w:hAnsi="Verdana"/>
        </w:rPr>
        <w:t>ula</w:t>
      </w:r>
      <w:r w:rsidRPr="006249F2">
        <w:rPr>
          <w:rFonts w:ascii="Verdana" w:hAnsi="Verdana"/>
          <w:spacing w:val="1"/>
        </w:rPr>
        <w:t>t</w:t>
      </w:r>
      <w:r w:rsidRPr="006249F2">
        <w:rPr>
          <w:rFonts w:ascii="Verdana" w:hAnsi="Verdana"/>
        </w:rPr>
        <w:t>ory au</w:t>
      </w:r>
      <w:r w:rsidRPr="006249F2">
        <w:rPr>
          <w:rFonts w:ascii="Verdana" w:hAnsi="Verdana"/>
          <w:spacing w:val="1"/>
        </w:rPr>
        <w:t>t</w:t>
      </w:r>
      <w:r w:rsidRPr="006249F2">
        <w:rPr>
          <w:rFonts w:ascii="Verdana" w:hAnsi="Verdana"/>
        </w:rPr>
        <w:t>h</w:t>
      </w:r>
      <w:r w:rsidRPr="006249F2">
        <w:rPr>
          <w:rFonts w:ascii="Verdana" w:hAnsi="Verdana"/>
          <w:spacing w:val="-3"/>
        </w:rPr>
        <w:t>o</w:t>
      </w:r>
      <w:r w:rsidRPr="006249F2">
        <w:rPr>
          <w:rFonts w:ascii="Verdana" w:hAnsi="Verdana"/>
        </w:rPr>
        <w:t>r</w:t>
      </w:r>
      <w:r w:rsidRPr="006249F2">
        <w:rPr>
          <w:rFonts w:ascii="Verdana" w:hAnsi="Verdana"/>
          <w:spacing w:val="-2"/>
        </w:rPr>
        <w:t>i</w:t>
      </w:r>
      <w:r w:rsidRPr="006249F2">
        <w:rPr>
          <w:rFonts w:ascii="Verdana" w:hAnsi="Verdana"/>
        </w:rPr>
        <w:t>t</w:t>
      </w:r>
      <w:r w:rsidRPr="006249F2">
        <w:rPr>
          <w:rFonts w:ascii="Verdana" w:hAnsi="Verdana"/>
          <w:spacing w:val="-2"/>
        </w:rPr>
        <w:t>y; and</w:t>
      </w:r>
    </w:p>
    <w:p w14:paraId="58B2C52C" w14:textId="77777777" w:rsidR="00BC629B" w:rsidRPr="006249F2" w:rsidRDefault="00BC629B" w:rsidP="003E5F7C">
      <w:pPr>
        <w:pStyle w:val="LetteredList1"/>
        <w:rPr>
          <w:rFonts w:ascii="Verdana" w:hAnsi="Verdana"/>
        </w:rPr>
      </w:pPr>
      <w:r w:rsidRPr="006249F2">
        <w:rPr>
          <w:rFonts w:ascii="Verdana" w:hAnsi="Verdana"/>
          <w:spacing w:val="-2"/>
        </w:rPr>
        <w:t>have not b</w:t>
      </w:r>
      <w:r w:rsidRPr="006249F2">
        <w:rPr>
          <w:rFonts w:ascii="Verdana" w:hAnsi="Verdana"/>
        </w:rPr>
        <w:t>een</w:t>
      </w:r>
      <w:r w:rsidRPr="006249F2">
        <w:rPr>
          <w:rFonts w:ascii="Verdana" w:hAnsi="Verdana"/>
          <w:spacing w:val="-3"/>
        </w:rPr>
        <w:t xml:space="preserve"> </w:t>
      </w:r>
      <w:r w:rsidRPr="006249F2">
        <w:rPr>
          <w:rFonts w:ascii="Verdana" w:hAnsi="Verdana"/>
        </w:rPr>
        <w:t>p</w:t>
      </w:r>
      <w:r w:rsidRPr="006249F2">
        <w:rPr>
          <w:rFonts w:ascii="Verdana" w:hAnsi="Verdana"/>
          <w:spacing w:val="-2"/>
        </w:rPr>
        <w:t>l</w:t>
      </w:r>
      <w:r w:rsidRPr="006249F2">
        <w:rPr>
          <w:rFonts w:ascii="Verdana" w:hAnsi="Verdana"/>
        </w:rPr>
        <w:t>aced</w:t>
      </w:r>
      <w:r w:rsidRPr="006249F2">
        <w:rPr>
          <w:rFonts w:ascii="Verdana" w:hAnsi="Verdana"/>
          <w:spacing w:val="-2"/>
        </w:rPr>
        <w:t xml:space="preserve"> </w:t>
      </w:r>
      <w:r w:rsidRPr="006249F2">
        <w:rPr>
          <w:rFonts w:ascii="Verdana" w:hAnsi="Verdana"/>
        </w:rPr>
        <w:t>on co</w:t>
      </w:r>
      <w:r w:rsidRPr="006249F2">
        <w:rPr>
          <w:rFonts w:ascii="Verdana" w:hAnsi="Verdana"/>
          <w:spacing w:val="-4"/>
        </w:rPr>
        <w:t>mm</w:t>
      </w:r>
      <w:r w:rsidRPr="006249F2">
        <w:rPr>
          <w:rFonts w:ascii="Verdana" w:hAnsi="Verdana"/>
          <w:spacing w:val="2"/>
        </w:rPr>
        <w:t>u</w:t>
      </w:r>
      <w:r w:rsidRPr="006249F2">
        <w:rPr>
          <w:rFonts w:ascii="Verdana" w:hAnsi="Verdana"/>
        </w:rPr>
        <w:t>nity</w:t>
      </w:r>
      <w:r w:rsidRPr="006249F2">
        <w:rPr>
          <w:rFonts w:ascii="Verdana" w:hAnsi="Verdana"/>
          <w:spacing w:val="-3"/>
        </w:rPr>
        <w:t xml:space="preserve"> </w:t>
      </w:r>
      <w:r w:rsidRPr="006249F2">
        <w:rPr>
          <w:rFonts w:ascii="Verdana" w:hAnsi="Verdana"/>
        </w:rPr>
        <w:t>sup</w:t>
      </w:r>
      <w:r w:rsidRPr="006249F2">
        <w:rPr>
          <w:rFonts w:ascii="Verdana" w:hAnsi="Verdana"/>
          <w:spacing w:val="-2"/>
        </w:rPr>
        <w:t>e</w:t>
      </w:r>
      <w:r w:rsidRPr="006249F2">
        <w:rPr>
          <w:rFonts w:ascii="Verdana" w:hAnsi="Verdana"/>
        </w:rPr>
        <w:t>r</w:t>
      </w:r>
      <w:r w:rsidRPr="006249F2">
        <w:rPr>
          <w:rFonts w:ascii="Verdana" w:hAnsi="Verdana"/>
          <w:spacing w:val="-3"/>
        </w:rPr>
        <w:t>v</w:t>
      </w:r>
      <w:r w:rsidRPr="006249F2">
        <w:rPr>
          <w:rFonts w:ascii="Verdana" w:hAnsi="Verdana"/>
        </w:rPr>
        <w:t>is</w:t>
      </w:r>
      <w:r w:rsidRPr="006249F2">
        <w:rPr>
          <w:rFonts w:ascii="Verdana" w:hAnsi="Verdana"/>
          <w:spacing w:val="-1"/>
        </w:rPr>
        <w:t>i</w:t>
      </w:r>
      <w:r w:rsidRPr="006249F2">
        <w:rPr>
          <w:rFonts w:ascii="Verdana" w:hAnsi="Verdana"/>
        </w:rPr>
        <w:t xml:space="preserve">on, </w:t>
      </w:r>
      <w:r w:rsidRPr="006249F2">
        <w:rPr>
          <w:rFonts w:ascii="Verdana" w:hAnsi="Verdana"/>
          <w:spacing w:val="-2"/>
        </w:rPr>
        <w:t>r</w:t>
      </w:r>
      <w:r w:rsidRPr="006249F2">
        <w:rPr>
          <w:rFonts w:ascii="Verdana" w:hAnsi="Verdana"/>
        </w:rPr>
        <w:t>ec</w:t>
      </w:r>
      <w:r w:rsidRPr="006249F2">
        <w:rPr>
          <w:rFonts w:ascii="Verdana" w:hAnsi="Verdana"/>
          <w:spacing w:val="-2"/>
        </w:rPr>
        <w:t>e</w:t>
      </w:r>
      <w:r w:rsidRPr="006249F2">
        <w:rPr>
          <w:rFonts w:ascii="Verdana" w:hAnsi="Verdana"/>
        </w:rPr>
        <w:t>i</w:t>
      </w:r>
      <w:r w:rsidRPr="006249F2">
        <w:rPr>
          <w:rFonts w:ascii="Verdana" w:hAnsi="Verdana"/>
          <w:spacing w:val="-3"/>
        </w:rPr>
        <w:t>v</w:t>
      </w:r>
      <w:r w:rsidRPr="006249F2">
        <w:rPr>
          <w:rFonts w:ascii="Verdana" w:hAnsi="Verdana"/>
        </w:rPr>
        <w:t xml:space="preserve">ed </w:t>
      </w:r>
      <w:r w:rsidRPr="006249F2">
        <w:rPr>
          <w:rFonts w:ascii="Verdana" w:hAnsi="Verdana"/>
          <w:spacing w:val="-2"/>
        </w:rPr>
        <w:t>d</w:t>
      </w:r>
      <w:r w:rsidRPr="006249F2">
        <w:rPr>
          <w:rFonts w:ascii="Verdana" w:hAnsi="Verdana"/>
        </w:rPr>
        <w:t>e</w:t>
      </w:r>
      <w:r w:rsidRPr="006249F2">
        <w:rPr>
          <w:rFonts w:ascii="Verdana" w:hAnsi="Verdana"/>
          <w:spacing w:val="1"/>
        </w:rPr>
        <w:t>f</w:t>
      </w:r>
      <w:r w:rsidRPr="006249F2">
        <w:rPr>
          <w:rFonts w:ascii="Verdana" w:hAnsi="Verdana"/>
          <w:spacing w:val="-2"/>
        </w:rPr>
        <w:t>e</w:t>
      </w:r>
      <w:r w:rsidRPr="006249F2">
        <w:rPr>
          <w:rFonts w:ascii="Verdana" w:hAnsi="Verdana"/>
        </w:rPr>
        <w:t>rr</w:t>
      </w:r>
      <w:r w:rsidRPr="006249F2">
        <w:rPr>
          <w:rFonts w:ascii="Verdana" w:hAnsi="Verdana"/>
          <w:spacing w:val="-2"/>
        </w:rPr>
        <w:t>e</w:t>
      </w:r>
      <w:r w:rsidRPr="006249F2">
        <w:rPr>
          <w:rFonts w:ascii="Verdana" w:hAnsi="Verdana"/>
        </w:rPr>
        <w:t>d a</w:t>
      </w:r>
      <w:r w:rsidRPr="006249F2">
        <w:rPr>
          <w:rFonts w:ascii="Verdana" w:hAnsi="Verdana"/>
          <w:spacing w:val="-2"/>
        </w:rPr>
        <w:t>d</w:t>
      </w:r>
      <w:r w:rsidRPr="006249F2">
        <w:rPr>
          <w:rFonts w:ascii="Verdana" w:hAnsi="Verdana"/>
        </w:rPr>
        <w:t>jud</w:t>
      </w:r>
      <w:r w:rsidRPr="006249F2">
        <w:rPr>
          <w:rFonts w:ascii="Verdana" w:hAnsi="Verdana"/>
          <w:spacing w:val="-2"/>
        </w:rPr>
        <w:t>i</w:t>
      </w:r>
      <w:r w:rsidRPr="006249F2">
        <w:rPr>
          <w:rFonts w:ascii="Verdana" w:hAnsi="Verdana"/>
        </w:rPr>
        <w:t>c</w:t>
      </w:r>
      <w:r w:rsidRPr="006249F2">
        <w:rPr>
          <w:rFonts w:ascii="Verdana" w:hAnsi="Verdana"/>
          <w:spacing w:val="-2"/>
        </w:rPr>
        <w:t>a</w:t>
      </w:r>
      <w:r w:rsidRPr="006249F2">
        <w:rPr>
          <w:rFonts w:ascii="Verdana" w:hAnsi="Verdana"/>
        </w:rPr>
        <w:t>tio</w:t>
      </w:r>
      <w:r w:rsidRPr="006249F2">
        <w:rPr>
          <w:rFonts w:ascii="Verdana" w:hAnsi="Verdana"/>
          <w:spacing w:val="-3"/>
        </w:rPr>
        <w:t>n</w:t>
      </w:r>
      <w:r w:rsidRPr="006249F2">
        <w:rPr>
          <w:rFonts w:ascii="Verdana" w:hAnsi="Verdana"/>
        </w:rPr>
        <w:t>, or</w:t>
      </w:r>
      <w:r w:rsidRPr="006249F2">
        <w:rPr>
          <w:rFonts w:ascii="Verdana" w:hAnsi="Verdana"/>
          <w:spacing w:val="-2"/>
        </w:rPr>
        <w:t xml:space="preserve"> </w:t>
      </w:r>
      <w:r w:rsidRPr="006249F2">
        <w:rPr>
          <w:rFonts w:ascii="Verdana" w:hAnsi="Verdana"/>
        </w:rPr>
        <w:t>be</w:t>
      </w:r>
      <w:r w:rsidRPr="006249F2">
        <w:rPr>
          <w:rFonts w:ascii="Verdana" w:hAnsi="Verdana"/>
          <w:spacing w:val="-2"/>
        </w:rPr>
        <w:t>e</w:t>
      </w:r>
      <w:r w:rsidRPr="006249F2">
        <w:rPr>
          <w:rFonts w:ascii="Verdana" w:hAnsi="Verdana"/>
        </w:rPr>
        <w:t>n in</w:t>
      </w:r>
      <w:r w:rsidRPr="006249F2">
        <w:rPr>
          <w:rFonts w:ascii="Verdana" w:hAnsi="Verdana"/>
          <w:spacing w:val="-3"/>
        </w:rPr>
        <w:t>d</w:t>
      </w:r>
      <w:r w:rsidRPr="006249F2">
        <w:rPr>
          <w:rFonts w:ascii="Verdana" w:hAnsi="Verdana"/>
        </w:rPr>
        <w:t>ic</w:t>
      </w:r>
      <w:r w:rsidRPr="006249F2">
        <w:rPr>
          <w:rFonts w:ascii="Verdana" w:hAnsi="Verdana"/>
          <w:spacing w:val="-2"/>
        </w:rPr>
        <w:t>t</w:t>
      </w:r>
      <w:r w:rsidRPr="006249F2">
        <w:rPr>
          <w:rFonts w:ascii="Verdana" w:hAnsi="Verdana"/>
        </w:rPr>
        <w:t xml:space="preserve">ed </w:t>
      </w:r>
      <w:r w:rsidRPr="006249F2">
        <w:rPr>
          <w:rFonts w:ascii="Verdana" w:hAnsi="Verdana"/>
          <w:spacing w:val="-2"/>
        </w:rPr>
        <w:t>f</w:t>
      </w:r>
      <w:r w:rsidRPr="006249F2">
        <w:rPr>
          <w:rFonts w:ascii="Verdana" w:hAnsi="Verdana"/>
        </w:rPr>
        <w:t xml:space="preserve">or </w:t>
      </w:r>
      <w:r w:rsidRPr="006249F2">
        <w:rPr>
          <w:rFonts w:ascii="Verdana" w:hAnsi="Verdana"/>
          <w:spacing w:val="-3"/>
        </w:rPr>
        <w:t>o</w:t>
      </w:r>
      <w:r w:rsidRPr="006249F2">
        <w:rPr>
          <w:rFonts w:ascii="Verdana" w:hAnsi="Verdana"/>
        </w:rPr>
        <w:t>r con</w:t>
      </w:r>
      <w:r w:rsidRPr="006249F2">
        <w:rPr>
          <w:rFonts w:ascii="Verdana" w:hAnsi="Verdana"/>
          <w:spacing w:val="-2"/>
        </w:rPr>
        <w:t>v</w:t>
      </w:r>
      <w:r w:rsidRPr="006249F2">
        <w:rPr>
          <w:rFonts w:ascii="Verdana" w:hAnsi="Verdana"/>
        </w:rPr>
        <w:t>ic</w:t>
      </w:r>
      <w:r w:rsidRPr="006249F2">
        <w:rPr>
          <w:rFonts w:ascii="Verdana" w:hAnsi="Verdana"/>
          <w:spacing w:val="1"/>
        </w:rPr>
        <w:t>t</w:t>
      </w:r>
      <w:r w:rsidRPr="006249F2">
        <w:rPr>
          <w:rFonts w:ascii="Verdana" w:hAnsi="Verdana"/>
          <w:spacing w:val="-2"/>
        </w:rPr>
        <w:t>e</w:t>
      </w:r>
      <w:r w:rsidRPr="006249F2">
        <w:rPr>
          <w:rFonts w:ascii="Verdana" w:hAnsi="Verdana"/>
        </w:rPr>
        <w:t>d of</w:t>
      </w:r>
      <w:r w:rsidRPr="006249F2">
        <w:rPr>
          <w:rFonts w:ascii="Verdana" w:hAnsi="Verdana"/>
          <w:spacing w:val="-2"/>
        </w:rPr>
        <w:t xml:space="preserve"> </w:t>
      </w:r>
      <w:r w:rsidRPr="006249F2">
        <w:rPr>
          <w:rFonts w:ascii="Verdana" w:hAnsi="Verdana"/>
        </w:rPr>
        <w:t xml:space="preserve">a </w:t>
      </w:r>
      <w:r w:rsidRPr="006249F2">
        <w:rPr>
          <w:rFonts w:ascii="Verdana" w:hAnsi="Verdana"/>
          <w:spacing w:val="-2"/>
        </w:rPr>
        <w:t>c</w:t>
      </w:r>
      <w:r w:rsidRPr="006249F2">
        <w:rPr>
          <w:rFonts w:ascii="Verdana" w:hAnsi="Verdana"/>
        </w:rPr>
        <w:t>ri</w:t>
      </w:r>
      <w:r w:rsidRPr="006249F2">
        <w:rPr>
          <w:rFonts w:ascii="Verdana" w:hAnsi="Verdana"/>
          <w:spacing w:val="-4"/>
        </w:rPr>
        <w:t>m</w:t>
      </w:r>
      <w:r w:rsidRPr="006249F2">
        <w:rPr>
          <w:rFonts w:ascii="Verdana" w:hAnsi="Verdana"/>
        </w:rPr>
        <w:t>inal</w:t>
      </w:r>
      <w:r w:rsidRPr="006249F2">
        <w:rPr>
          <w:rFonts w:ascii="Verdana" w:hAnsi="Verdana"/>
          <w:spacing w:val="-2"/>
        </w:rPr>
        <w:t xml:space="preserve"> </w:t>
      </w:r>
      <w:r w:rsidRPr="006249F2">
        <w:rPr>
          <w:rFonts w:ascii="Verdana" w:hAnsi="Verdana"/>
        </w:rPr>
        <w:t>o</w:t>
      </w:r>
      <w:r w:rsidRPr="006249F2">
        <w:rPr>
          <w:rFonts w:ascii="Verdana" w:hAnsi="Verdana"/>
          <w:spacing w:val="-2"/>
        </w:rPr>
        <w:t>f</w:t>
      </w:r>
      <w:r w:rsidRPr="006249F2">
        <w:rPr>
          <w:rFonts w:ascii="Verdana" w:hAnsi="Verdana"/>
        </w:rPr>
        <w:t>f</w:t>
      </w:r>
      <w:r w:rsidRPr="006249F2">
        <w:rPr>
          <w:rFonts w:ascii="Verdana" w:hAnsi="Verdana"/>
          <w:spacing w:val="-2"/>
        </w:rPr>
        <w:t>e</w:t>
      </w:r>
      <w:r w:rsidRPr="006249F2">
        <w:rPr>
          <w:rFonts w:ascii="Verdana" w:hAnsi="Verdana"/>
        </w:rPr>
        <w:t xml:space="preserve">nse </w:t>
      </w:r>
      <w:r w:rsidRPr="006249F2">
        <w:rPr>
          <w:rFonts w:ascii="Verdana" w:hAnsi="Verdana"/>
          <w:spacing w:val="-2"/>
        </w:rPr>
        <w:t>r</w:t>
      </w:r>
      <w:r w:rsidRPr="006249F2">
        <w:rPr>
          <w:rFonts w:ascii="Verdana" w:hAnsi="Verdana"/>
        </w:rPr>
        <w:t>e</w:t>
      </w:r>
      <w:r w:rsidRPr="006249F2">
        <w:rPr>
          <w:rFonts w:ascii="Verdana" w:hAnsi="Verdana"/>
          <w:spacing w:val="-2"/>
        </w:rPr>
        <w:t>l</w:t>
      </w:r>
      <w:r w:rsidRPr="006249F2">
        <w:rPr>
          <w:rFonts w:ascii="Verdana" w:hAnsi="Verdana"/>
        </w:rPr>
        <w:t>a</w:t>
      </w:r>
      <w:r w:rsidRPr="006249F2">
        <w:rPr>
          <w:rFonts w:ascii="Verdana" w:hAnsi="Verdana"/>
          <w:spacing w:val="-2"/>
        </w:rPr>
        <w:t>t</w:t>
      </w:r>
      <w:r w:rsidRPr="006249F2">
        <w:rPr>
          <w:rFonts w:ascii="Verdana" w:hAnsi="Verdana"/>
        </w:rPr>
        <w:t>ing</w:t>
      </w:r>
      <w:r w:rsidRPr="006249F2">
        <w:rPr>
          <w:rFonts w:ascii="Verdana" w:hAnsi="Verdana"/>
          <w:spacing w:val="-3"/>
        </w:rPr>
        <w:t xml:space="preserve"> </w:t>
      </w:r>
      <w:r w:rsidRPr="006249F2">
        <w:rPr>
          <w:rFonts w:ascii="Verdana" w:hAnsi="Verdana"/>
        </w:rPr>
        <w:t>to in</w:t>
      </w:r>
      <w:r w:rsidRPr="006249F2">
        <w:rPr>
          <w:rFonts w:ascii="Verdana" w:hAnsi="Verdana"/>
          <w:spacing w:val="-3"/>
        </w:rPr>
        <w:t>v</w:t>
      </w:r>
      <w:r w:rsidRPr="006249F2">
        <w:rPr>
          <w:rFonts w:ascii="Verdana" w:hAnsi="Verdana"/>
        </w:rPr>
        <w:t>ol</w:t>
      </w:r>
      <w:r w:rsidRPr="006249F2">
        <w:rPr>
          <w:rFonts w:ascii="Verdana" w:hAnsi="Verdana"/>
          <w:spacing w:val="-3"/>
        </w:rPr>
        <w:t>v</w:t>
      </w:r>
      <w:r w:rsidRPr="006249F2">
        <w:rPr>
          <w:rFonts w:ascii="Verdana" w:hAnsi="Verdana"/>
        </w:rPr>
        <w:t>e</w:t>
      </w:r>
      <w:r w:rsidRPr="006249F2">
        <w:rPr>
          <w:rFonts w:ascii="Verdana" w:hAnsi="Verdana"/>
          <w:spacing w:val="-4"/>
        </w:rPr>
        <w:t>m</w:t>
      </w:r>
      <w:r w:rsidRPr="006249F2">
        <w:rPr>
          <w:rFonts w:ascii="Verdana" w:hAnsi="Verdana"/>
        </w:rPr>
        <w:t>ent</w:t>
      </w:r>
      <w:r w:rsidRPr="006249F2">
        <w:rPr>
          <w:rFonts w:ascii="Verdana" w:hAnsi="Verdana"/>
          <w:spacing w:val="-2"/>
        </w:rPr>
        <w:t xml:space="preserve"> </w:t>
      </w:r>
      <w:r w:rsidRPr="006249F2">
        <w:rPr>
          <w:rFonts w:ascii="Verdana" w:hAnsi="Verdana"/>
        </w:rPr>
        <w:t>in any</w:t>
      </w:r>
      <w:r w:rsidRPr="006249F2">
        <w:rPr>
          <w:rFonts w:ascii="Verdana" w:hAnsi="Verdana"/>
          <w:spacing w:val="-2"/>
        </w:rPr>
        <w:t xml:space="preserve"> </w:t>
      </w:r>
      <w:r w:rsidRPr="006249F2">
        <w:rPr>
          <w:rFonts w:ascii="Verdana" w:hAnsi="Verdana"/>
        </w:rPr>
        <w:t>f</w:t>
      </w:r>
      <w:r w:rsidRPr="006249F2">
        <w:rPr>
          <w:rFonts w:ascii="Verdana" w:hAnsi="Verdana"/>
          <w:spacing w:val="-2"/>
        </w:rPr>
        <w:t>i</w:t>
      </w:r>
      <w:r w:rsidRPr="006249F2">
        <w:rPr>
          <w:rFonts w:ascii="Verdana" w:hAnsi="Verdana"/>
        </w:rPr>
        <w:t>nan</w:t>
      </w:r>
      <w:r w:rsidRPr="006249F2">
        <w:rPr>
          <w:rFonts w:ascii="Verdana" w:hAnsi="Verdana"/>
          <w:spacing w:val="-2"/>
        </w:rPr>
        <w:t>c</w:t>
      </w:r>
      <w:r w:rsidRPr="006249F2">
        <w:rPr>
          <w:rFonts w:ascii="Verdana" w:hAnsi="Verdana"/>
        </w:rPr>
        <w:t>i</w:t>
      </w:r>
      <w:r w:rsidRPr="006249F2">
        <w:rPr>
          <w:rFonts w:ascii="Verdana" w:hAnsi="Verdana"/>
          <w:spacing w:val="-2"/>
        </w:rPr>
        <w:t>a</w:t>
      </w:r>
      <w:r w:rsidRPr="006249F2">
        <w:rPr>
          <w:rFonts w:ascii="Verdana" w:hAnsi="Verdana"/>
        </w:rPr>
        <w:t>l</w:t>
      </w:r>
      <w:r w:rsidRPr="006249F2">
        <w:rPr>
          <w:rFonts w:ascii="Verdana" w:hAnsi="Verdana"/>
          <w:spacing w:val="1"/>
        </w:rPr>
        <w:t xml:space="preserve"> </w:t>
      </w:r>
      <w:r w:rsidRPr="006249F2">
        <w:rPr>
          <w:rFonts w:ascii="Verdana" w:hAnsi="Verdana"/>
          <w:spacing w:val="-4"/>
        </w:rPr>
        <w:t>m</w:t>
      </w:r>
      <w:r w:rsidRPr="006249F2">
        <w:rPr>
          <w:rFonts w:ascii="Verdana" w:hAnsi="Verdana"/>
        </w:rPr>
        <w:t>a</w:t>
      </w:r>
      <w:r w:rsidRPr="006249F2">
        <w:rPr>
          <w:rFonts w:ascii="Verdana" w:hAnsi="Verdana"/>
          <w:spacing w:val="1"/>
        </w:rPr>
        <w:t>t</w:t>
      </w:r>
      <w:r w:rsidRPr="006249F2">
        <w:rPr>
          <w:rFonts w:ascii="Verdana" w:hAnsi="Verdana"/>
        </w:rPr>
        <w:t>t</w:t>
      </w:r>
      <w:r w:rsidRPr="006249F2">
        <w:rPr>
          <w:rFonts w:ascii="Verdana" w:hAnsi="Verdana"/>
          <w:spacing w:val="-2"/>
        </w:rPr>
        <w:t>e</w:t>
      </w:r>
      <w:r w:rsidRPr="006249F2">
        <w:rPr>
          <w:rFonts w:ascii="Verdana" w:hAnsi="Verdana"/>
        </w:rPr>
        <w:t xml:space="preserve">r, </w:t>
      </w:r>
      <w:r w:rsidRPr="006249F2">
        <w:rPr>
          <w:rFonts w:ascii="Verdana" w:hAnsi="Verdana"/>
          <w:spacing w:val="-2"/>
        </w:rPr>
        <w:t>f</w:t>
      </w:r>
      <w:r w:rsidRPr="006249F2">
        <w:rPr>
          <w:rFonts w:ascii="Verdana" w:hAnsi="Verdana"/>
        </w:rPr>
        <w:t>e</w:t>
      </w:r>
      <w:r w:rsidRPr="006249F2">
        <w:rPr>
          <w:rFonts w:ascii="Verdana" w:hAnsi="Verdana"/>
          <w:spacing w:val="-2"/>
        </w:rPr>
        <w:t>d</w:t>
      </w:r>
      <w:r w:rsidRPr="006249F2">
        <w:rPr>
          <w:rFonts w:ascii="Verdana" w:hAnsi="Verdana"/>
        </w:rPr>
        <w:t>e</w:t>
      </w:r>
      <w:r w:rsidRPr="006249F2">
        <w:rPr>
          <w:rFonts w:ascii="Verdana" w:hAnsi="Verdana"/>
          <w:spacing w:val="1"/>
        </w:rPr>
        <w:t>r</w:t>
      </w:r>
      <w:r w:rsidRPr="006249F2">
        <w:rPr>
          <w:rFonts w:ascii="Verdana" w:hAnsi="Verdana"/>
          <w:spacing w:val="-2"/>
        </w:rPr>
        <w:t>a</w:t>
      </w:r>
      <w:r w:rsidRPr="006249F2">
        <w:rPr>
          <w:rFonts w:ascii="Verdana" w:hAnsi="Verdana"/>
        </w:rPr>
        <w:t>l</w:t>
      </w:r>
      <w:r w:rsidRPr="006249F2">
        <w:rPr>
          <w:rFonts w:ascii="Verdana" w:hAnsi="Verdana"/>
          <w:spacing w:val="1"/>
        </w:rPr>
        <w:t xml:space="preserve"> </w:t>
      </w:r>
      <w:r w:rsidRPr="006249F2">
        <w:rPr>
          <w:rFonts w:ascii="Verdana" w:hAnsi="Verdana"/>
        </w:rPr>
        <w:t>or</w:t>
      </w:r>
      <w:r w:rsidRPr="006249F2">
        <w:rPr>
          <w:rFonts w:ascii="Verdana" w:hAnsi="Verdana"/>
          <w:spacing w:val="-2"/>
        </w:rPr>
        <w:t xml:space="preserve"> </w:t>
      </w:r>
      <w:r w:rsidRPr="006249F2">
        <w:rPr>
          <w:rFonts w:ascii="Verdana" w:hAnsi="Verdana"/>
        </w:rPr>
        <w:t>s</w:t>
      </w:r>
      <w:r w:rsidRPr="006249F2">
        <w:rPr>
          <w:rFonts w:ascii="Verdana" w:hAnsi="Verdana"/>
          <w:spacing w:val="-1"/>
        </w:rPr>
        <w:t>t</w:t>
      </w:r>
      <w:r w:rsidRPr="006249F2">
        <w:rPr>
          <w:rFonts w:ascii="Verdana" w:hAnsi="Verdana"/>
        </w:rPr>
        <w:t>a</w:t>
      </w:r>
      <w:r w:rsidRPr="006249F2">
        <w:rPr>
          <w:rFonts w:ascii="Verdana" w:hAnsi="Verdana"/>
          <w:spacing w:val="1"/>
        </w:rPr>
        <w:t>t</w:t>
      </w:r>
      <w:r w:rsidRPr="006249F2">
        <w:rPr>
          <w:rFonts w:ascii="Verdana" w:hAnsi="Verdana"/>
        </w:rPr>
        <w:t>e</w:t>
      </w:r>
      <w:r w:rsidRPr="006249F2">
        <w:rPr>
          <w:rFonts w:ascii="Verdana" w:hAnsi="Verdana"/>
          <w:spacing w:val="-2"/>
        </w:rPr>
        <w:t xml:space="preserve"> </w:t>
      </w:r>
      <w:r w:rsidRPr="006249F2">
        <w:rPr>
          <w:rFonts w:ascii="Verdana" w:hAnsi="Verdana"/>
        </w:rPr>
        <w:t>pro</w:t>
      </w:r>
      <w:r w:rsidRPr="006249F2">
        <w:rPr>
          <w:rFonts w:ascii="Verdana" w:hAnsi="Verdana"/>
          <w:spacing w:val="-3"/>
        </w:rPr>
        <w:t>g</w:t>
      </w:r>
      <w:r w:rsidRPr="006249F2">
        <w:rPr>
          <w:rFonts w:ascii="Verdana" w:hAnsi="Verdana"/>
        </w:rPr>
        <w:t>ram, or sex</w:t>
      </w:r>
      <w:r w:rsidRPr="006249F2">
        <w:rPr>
          <w:rFonts w:ascii="Verdana" w:hAnsi="Verdana"/>
          <w:spacing w:val="-3"/>
        </w:rPr>
        <w:t xml:space="preserve"> </w:t>
      </w:r>
      <w:r w:rsidRPr="006249F2">
        <w:rPr>
          <w:rFonts w:ascii="Verdana" w:hAnsi="Verdana"/>
        </w:rPr>
        <w:t>c</w:t>
      </w:r>
      <w:r w:rsidRPr="006249F2">
        <w:rPr>
          <w:rFonts w:ascii="Verdana" w:hAnsi="Verdana"/>
          <w:spacing w:val="-2"/>
        </w:rPr>
        <w:t>r</w:t>
      </w:r>
      <w:r w:rsidRPr="006249F2">
        <w:rPr>
          <w:rFonts w:ascii="Verdana" w:hAnsi="Verdana"/>
        </w:rPr>
        <w:t>i</w:t>
      </w:r>
      <w:r w:rsidRPr="006249F2">
        <w:rPr>
          <w:rFonts w:ascii="Verdana" w:hAnsi="Verdana"/>
          <w:spacing w:val="-4"/>
        </w:rPr>
        <w:t>m</w:t>
      </w:r>
      <w:r w:rsidRPr="006249F2">
        <w:rPr>
          <w:rFonts w:ascii="Verdana" w:hAnsi="Verdana"/>
        </w:rPr>
        <w:t xml:space="preserve">e.  </w:t>
      </w:r>
    </w:p>
    <w:p w14:paraId="5D42FBDB" w14:textId="77777777" w:rsidR="00BC629B" w:rsidRPr="006249F2" w:rsidRDefault="00BC629B" w:rsidP="00776AC5">
      <w:pPr>
        <w:rPr>
          <w:rFonts w:ascii="Verdana" w:hAnsi="Verdana"/>
        </w:rPr>
      </w:pPr>
    </w:p>
    <w:p w14:paraId="6DC4D659" w14:textId="36A86891" w:rsidR="00BC629B" w:rsidRPr="006249F2" w:rsidRDefault="00BC629B" w:rsidP="00776AC5">
      <w:pPr>
        <w:rPr>
          <w:rFonts w:ascii="Verdana" w:hAnsi="Verdana"/>
          <w:bCs/>
          <w:color w:val="000000"/>
          <w:lang w:val="x-none" w:eastAsia="x-none"/>
        </w:rPr>
      </w:pPr>
      <w:r w:rsidRPr="006249F2">
        <w:rPr>
          <w:rFonts w:ascii="Verdana" w:hAnsi="Verdana"/>
        </w:rPr>
        <w:t xml:space="preserve">This is a continuing disclosure requirement; prior to Contract award, if any, Applicants must notify the </w:t>
      </w:r>
      <w:r w:rsidR="00A544BA" w:rsidRPr="006249F2">
        <w:rPr>
          <w:rFonts w:ascii="Verdana" w:hAnsi="Verdana"/>
        </w:rPr>
        <w:t>HHSC</w:t>
      </w:r>
      <w:r w:rsidRPr="006249F2">
        <w:rPr>
          <w:rFonts w:ascii="Verdana" w:hAnsi="Verdana"/>
        </w:rPr>
        <w:t xml:space="preserve"> Sole Point of Contact </w:t>
      </w:r>
      <w:r w:rsidRPr="006249F2">
        <w:rPr>
          <w:rFonts w:ascii="Verdana" w:hAnsi="Verdana"/>
          <w:spacing w:val="-4"/>
        </w:rPr>
        <w:t>w</w:t>
      </w:r>
      <w:r w:rsidRPr="006249F2">
        <w:rPr>
          <w:rFonts w:ascii="Verdana" w:hAnsi="Verdana"/>
        </w:rPr>
        <w:t>it</w:t>
      </w:r>
      <w:r w:rsidRPr="006249F2">
        <w:rPr>
          <w:rFonts w:ascii="Verdana" w:hAnsi="Verdana"/>
          <w:spacing w:val="-3"/>
        </w:rPr>
        <w:t>h</w:t>
      </w:r>
      <w:r w:rsidRPr="006249F2">
        <w:rPr>
          <w:rFonts w:ascii="Verdana" w:hAnsi="Verdana"/>
        </w:rPr>
        <w:t xml:space="preserve">in </w:t>
      </w:r>
      <w:r w:rsidRPr="006249F2">
        <w:rPr>
          <w:rFonts w:ascii="Verdana" w:hAnsi="Verdana"/>
          <w:spacing w:val="4"/>
        </w:rPr>
        <w:t xml:space="preserve">five </w:t>
      </w:r>
      <w:r w:rsidRPr="006249F2">
        <w:rPr>
          <w:rFonts w:ascii="Verdana" w:hAnsi="Verdana"/>
        </w:rPr>
        <w:t>da</w:t>
      </w:r>
      <w:r w:rsidRPr="006249F2">
        <w:rPr>
          <w:rFonts w:ascii="Verdana" w:hAnsi="Verdana"/>
          <w:spacing w:val="-2"/>
        </w:rPr>
        <w:t>y</w:t>
      </w:r>
      <w:r w:rsidRPr="006249F2">
        <w:rPr>
          <w:rFonts w:ascii="Verdana" w:hAnsi="Verdana"/>
        </w:rPr>
        <w:t>s</w:t>
      </w:r>
      <w:r w:rsidRPr="006249F2">
        <w:rPr>
          <w:rFonts w:ascii="Verdana" w:hAnsi="Verdana"/>
          <w:spacing w:val="7"/>
        </w:rPr>
        <w:t xml:space="preserve"> </w:t>
      </w:r>
      <w:r w:rsidRPr="006249F2">
        <w:rPr>
          <w:rFonts w:ascii="Verdana" w:hAnsi="Verdana"/>
        </w:rPr>
        <w:t>of</w:t>
      </w:r>
      <w:r w:rsidRPr="006249F2">
        <w:rPr>
          <w:rFonts w:ascii="Verdana" w:hAnsi="Verdana"/>
          <w:spacing w:val="7"/>
        </w:rPr>
        <w:t xml:space="preserve"> </w:t>
      </w:r>
      <w:r w:rsidRPr="006249F2">
        <w:rPr>
          <w:rFonts w:ascii="Verdana" w:hAnsi="Verdana"/>
        </w:rPr>
        <w:t>t</w:t>
      </w:r>
      <w:r w:rsidRPr="006249F2">
        <w:rPr>
          <w:rFonts w:ascii="Verdana" w:hAnsi="Verdana"/>
          <w:spacing w:val="-3"/>
        </w:rPr>
        <w:t>h</w:t>
      </w:r>
      <w:r w:rsidRPr="006249F2">
        <w:rPr>
          <w:rFonts w:ascii="Verdana" w:hAnsi="Verdana"/>
        </w:rPr>
        <w:t>e</w:t>
      </w:r>
      <w:r w:rsidRPr="006249F2">
        <w:rPr>
          <w:rFonts w:ascii="Verdana" w:hAnsi="Verdana"/>
          <w:spacing w:val="7"/>
        </w:rPr>
        <w:t xml:space="preserve"> </w:t>
      </w:r>
      <w:r w:rsidRPr="006249F2">
        <w:rPr>
          <w:rFonts w:ascii="Verdana" w:hAnsi="Verdana"/>
        </w:rPr>
        <w:t>d</w:t>
      </w:r>
      <w:r w:rsidRPr="006249F2">
        <w:rPr>
          <w:rFonts w:ascii="Verdana" w:hAnsi="Verdana"/>
          <w:spacing w:val="-2"/>
        </w:rPr>
        <w:t>a</w:t>
      </w:r>
      <w:r w:rsidRPr="006249F2">
        <w:rPr>
          <w:rFonts w:ascii="Verdana" w:hAnsi="Verdana"/>
        </w:rPr>
        <w:t>te</w:t>
      </w:r>
      <w:r w:rsidRPr="006249F2">
        <w:rPr>
          <w:rFonts w:ascii="Verdana" w:hAnsi="Verdana"/>
          <w:spacing w:val="7"/>
        </w:rPr>
        <w:t xml:space="preserve"> Applicant learns of actions set forth in subsections (a) and (b) above. Additionally, </w:t>
      </w:r>
      <w:r w:rsidRPr="006249F2">
        <w:rPr>
          <w:rFonts w:ascii="Verdana" w:hAnsi="Verdana"/>
          <w:bCs/>
          <w:color w:val="000000"/>
          <w:spacing w:val="-1"/>
          <w:lang w:eastAsia="x-none"/>
        </w:rPr>
        <w:t xml:space="preserve">this is a continuing disclosure requirement for each </w:t>
      </w:r>
      <w:r w:rsidRPr="006249F2">
        <w:rPr>
          <w:rFonts w:ascii="Verdana" w:hAnsi="Verdana"/>
          <w:bCs/>
          <w:color w:val="000000"/>
          <w:spacing w:val="-1"/>
          <w:lang w:val="x-none" w:eastAsia="x-none"/>
        </w:rPr>
        <w:t>Contractor</w:t>
      </w:r>
      <w:r w:rsidRPr="006249F2">
        <w:rPr>
          <w:rFonts w:ascii="Verdana" w:hAnsi="Verdana"/>
          <w:bCs/>
          <w:color w:val="000000"/>
          <w:spacing w:val="-1"/>
          <w:lang w:eastAsia="x-none"/>
        </w:rPr>
        <w:t xml:space="preserve">, during the term of the Contract, to </w:t>
      </w:r>
      <w:r w:rsidRPr="006249F2">
        <w:rPr>
          <w:rFonts w:ascii="Verdana" w:hAnsi="Verdana"/>
          <w:bCs/>
          <w:color w:val="000000"/>
          <w:spacing w:val="1"/>
          <w:lang w:val="x-none" w:eastAsia="x-none"/>
        </w:rPr>
        <w:t xml:space="preserve">immediately </w:t>
      </w:r>
      <w:r w:rsidRPr="006249F2">
        <w:rPr>
          <w:rFonts w:ascii="Verdana" w:hAnsi="Verdana"/>
          <w:bCs/>
          <w:color w:val="000000"/>
          <w:spacing w:val="-2"/>
          <w:lang w:val="x-none" w:eastAsia="x-none"/>
        </w:rPr>
        <w:t>r</w:t>
      </w:r>
      <w:r w:rsidRPr="006249F2">
        <w:rPr>
          <w:rFonts w:ascii="Verdana" w:hAnsi="Verdana"/>
          <w:bCs/>
          <w:color w:val="000000"/>
          <w:lang w:val="x-none" w:eastAsia="x-none"/>
        </w:rPr>
        <w:t>ep</w:t>
      </w:r>
      <w:r w:rsidRPr="006249F2">
        <w:rPr>
          <w:rFonts w:ascii="Verdana" w:hAnsi="Verdana"/>
          <w:bCs/>
          <w:color w:val="000000"/>
          <w:spacing w:val="-2"/>
          <w:lang w:val="x-none" w:eastAsia="x-none"/>
        </w:rPr>
        <w:t>o</w:t>
      </w:r>
      <w:r w:rsidRPr="006249F2">
        <w:rPr>
          <w:rFonts w:ascii="Verdana" w:hAnsi="Verdana"/>
          <w:bCs/>
          <w:color w:val="000000"/>
          <w:lang w:val="x-none" w:eastAsia="x-none"/>
        </w:rPr>
        <w:t>rt</w:t>
      </w:r>
      <w:r w:rsidRPr="006249F2">
        <w:rPr>
          <w:rFonts w:ascii="Verdana" w:hAnsi="Verdana"/>
          <w:bCs/>
          <w:color w:val="000000"/>
          <w:lang w:eastAsia="x-none"/>
        </w:rPr>
        <w:t>,</w:t>
      </w:r>
      <w:r w:rsidRPr="006249F2">
        <w:rPr>
          <w:rFonts w:ascii="Verdana" w:hAnsi="Verdana"/>
          <w:bCs/>
          <w:color w:val="000000"/>
          <w:spacing w:val="-1"/>
          <w:lang w:val="x-none" w:eastAsia="x-none"/>
        </w:rPr>
        <w:t xml:space="preserve"> </w:t>
      </w:r>
      <w:r w:rsidRPr="006249F2">
        <w:rPr>
          <w:rFonts w:ascii="Verdana" w:hAnsi="Verdana"/>
          <w:bCs/>
          <w:color w:val="000000"/>
          <w:lang w:val="x-none" w:eastAsia="x-none"/>
        </w:rPr>
        <w:t xml:space="preserve">in </w:t>
      </w:r>
      <w:r w:rsidRPr="006249F2">
        <w:rPr>
          <w:rFonts w:ascii="Verdana" w:hAnsi="Verdana"/>
          <w:bCs/>
          <w:color w:val="000000"/>
          <w:spacing w:val="-4"/>
          <w:lang w:val="x-none" w:eastAsia="x-none"/>
        </w:rPr>
        <w:t>w</w:t>
      </w:r>
      <w:r w:rsidRPr="006249F2">
        <w:rPr>
          <w:rFonts w:ascii="Verdana" w:hAnsi="Verdana"/>
          <w:bCs/>
          <w:color w:val="000000"/>
          <w:lang w:val="x-none" w:eastAsia="x-none"/>
        </w:rPr>
        <w:t>r</w:t>
      </w:r>
      <w:r w:rsidRPr="006249F2">
        <w:rPr>
          <w:rFonts w:ascii="Verdana" w:hAnsi="Verdana"/>
          <w:bCs/>
          <w:color w:val="000000"/>
          <w:spacing w:val="-2"/>
          <w:lang w:val="x-none" w:eastAsia="x-none"/>
        </w:rPr>
        <w:t>i</w:t>
      </w:r>
      <w:r w:rsidRPr="006249F2">
        <w:rPr>
          <w:rFonts w:ascii="Verdana" w:hAnsi="Verdana"/>
          <w:bCs/>
          <w:color w:val="000000"/>
          <w:lang w:val="x-none" w:eastAsia="x-none"/>
        </w:rPr>
        <w:t>ting</w:t>
      </w:r>
      <w:r w:rsidRPr="006249F2">
        <w:rPr>
          <w:rFonts w:ascii="Verdana" w:hAnsi="Verdana"/>
          <w:bCs/>
          <w:color w:val="000000"/>
          <w:lang w:eastAsia="x-none"/>
        </w:rPr>
        <w:t>,</w:t>
      </w:r>
      <w:r w:rsidRPr="006249F2">
        <w:rPr>
          <w:rFonts w:ascii="Verdana" w:hAnsi="Verdana"/>
          <w:bCs/>
          <w:color w:val="000000"/>
          <w:spacing w:val="-3"/>
          <w:lang w:val="x-none" w:eastAsia="x-none"/>
        </w:rPr>
        <w:t xml:space="preserve"> to </w:t>
      </w:r>
      <w:r w:rsidRPr="006249F2">
        <w:rPr>
          <w:rFonts w:ascii="Verdana" w:hAnsi="Verdana"/>
          <w:bCs/>
          <w:color w:val="000000"/>
          <w:lang w:eastAsia="x-none"/>
        </w:rPr>
        <w:t xml:space="preserve">the </w:t>
      </w:r>
      <w:r w:rsidR="00A544BA" w:rsidRPr="006249F2">
        <w:rPr>
          <w:rFonts w:ascii="Verdana" w:hAnsi="Verdana" w:cs="Arial"/>
        </w:rPr>
        <w:t>HHSC</w:t>
      </w:r>
      <w:r w:rsidRPr="006249F2">
        <w:rPr>
          <w:rFonts w:ascii="Verdana" w:hAnsi="Verdana"/>
          <w:bCs/>
          <w:lang w:val="x-none"/>
        </w:rPr>
        <w:t xml:space="preserve"> </w:t>
      </w:r>
      <w:r w:rsidRPr="006249F2">
        <w:rPr>
          <w:rFonts w:ascii="Verdana" w:hAnsi="Verdana"/>
          <w:bCs/>
          <w:color w:val="000000"/>
          <w:lang w:val="x-none" w:eastAsia="x-none"/>
        </w:rPr>
        <w:t>co</w:t>
      </w:r>
      <w:r w:rsidRPr="006249F2">
        <w:rPr>
          <w:rFonts w:ascii="Verdana" w:hAnsi="Verdana"/>
          <w:bCs/>
          <w:color w:val="000000"/>
          <w:spacing w:val="-2"/>
          <w:lang w:val="x-none" w:eastAsia="x-none"/>
        </w:rPr>
        <w:t>n</w:t>
      </w:r>
      <w:r w:rsidRPr="006249F2">
        <w:rPr>
          <w:rFonts w:ascii="Verdana" w:hAnsi="Verdana"/>
          <w:bCs/>
          <w:color w:val="000000"/>
          <w:lang w:val="x-none" w:eastAsia="x-none"/>
        </w:rPr>
        <w:t>t</w:t>
      </w:r>
      <w:r w:rsidRPr="006249F2">
        <w:rPr>
          <w:rFonts w:ascii="Verdana" w:hAnsi="Verdana"/>
          <w:bCs/>
          <w:color w:val="000000"/>
          <w:spacing w:val="-2"/>
          <w:lang w:val="x-none" w:eastAsia="x-none"/>
        </w:rPr>
        <w:t>r</w:t>
      </w:r>
      <w:r w:rsidRPr="006249F2">
        <w:rPr>
          <w:rFonts w:ascii="Verdana" w:hAnsi="Verdana"/>
          <w:bCs/>
          <w:color w:val="000000"/>
          <w:lang w:val="x-none" w:eastAsia="x-none"/>
        </w:rPr>
        <w:t>act</w:t>
      </w:r>
      <w:r w:rsidRPr="006249F2">
        <w:rPr>
          <w:rFonts w:ascii="Verdana" w:hAnsi="Verdana"/>
          <w:bCs/>
          <w:color w:val="000000"/>
          <w:spacing w:val="1"/>
          <w:lang w:val="x-none" w:eastAsia="x-none"/>
        </w:rPr>
        <w:t xml:space="preserve"> </w:t>
      </w:r>
      <w:r w:rsidRPr="006249F2">
        <w:rPr>
          <w:rFonts w:ascii="Verdana" w:hAnsi="Verdana"/>
          <w:bCs/>
          <w:color w:val="000000"/>
          <w:spacing w:val="-4"/>
          <w:lang w:val="x-none" w:eastAsia="x-none"/>
        </w:rPr>
        <w:t>m</w:t>
      </w:r>
      <w:r w:rsidRPr="006249F2">
        <w:rPr>
          <w:rFonts w:ascii="Verdana" w:hAnsi="Verdana"/>
          <w:bCs/>
          <w:color w:val="000000"/>
          <w:lang w:val="x-none" w:eastAsia="x-none"/>
        </w:rPr>
        <w:t>ana</w:t>
      </w:r>
      <w:r w:rsidRPr="006249F2">
        <w:rPr>
          <w:rFonts w:ascii="Verdana" w:hAnsi="Verdana"/>
          <w:bCs/>
          <w:color w:val="000000"/>
          <w:spacing w:val="-3"/>
          <w:lang w:val="x-none" w:eastAsia="x-none"/>
        </w:rPr>
        <w:t>g</w:t>
      </w:r>
      <w:r w:rsidRPr="006249F2">
        <w:rPr>
          <w:rFonts w:ascii="Verdana" w:hAnsi="Verdana"/>
          <w:bCs/>
          <w:color w:val="000000"/>
          <w:lang w:val="x-none" w:eastAsia="x-none"/>
        </w:rPr>
        <w:t>er</w:t>
      </w:r>
      <w:r w:rsidRPr="006249F2">
        <w:rPr>
          <w:rFonts w:ascii="Verdana" w:hAnsi="Verdana"/>
          <w:bCs/>
          <w:color w:val="000000"/>
          <w:spacing w:val="-2"/>
          <w:lang w:val="x-none" w:eastAsia="x-none"/>
        </w:rPr>
        <w:t xml:space="preserve"> </w:t>
      </w:r>
      <w:r w:rsidRPr="006249F2">
        <w:rPr>
          <w:rFonts w:ascii="Verdana" w:hAnsi="Verdana"/>
          <w:bCs/>
          <w:color w:val="000000"/>
          <w:lang w:val="x-none" w:eastAsia="x-none"/>
        </w:rPr>
        <w:t xml:space="preserve">when Contractor </w:t>
      </w:r>
      <w:r w:rsidRPr="006249F2">
        <w:rPr>
          <w:rFonts w:ascii="Verdana" w:hAnsi="Verdana"/>
          <w:bCs/>
          <w:color w:val="000000"/>
          <w:lang w:eastAsia="x-none"/>
        </w:rPr>
        <w:t>learns of</w:t>
      </w:r>
      <w:r w:rsidRPr="006249F2">
        <w:rPr>
          <w:rFonts w:ascii="Verdana" w:hAnsi="Verdana"/>
          <w:bCs/>
          <w:color w:val="000000"/>
          <w:lang w:val="x-none" w:eastAsia="x-none"/>
        </w:rPr>
        <w:t xml:space="preserve"> or</w:t>
      </w:r>
      <w:r w:rsidRPr="006249F2">
        <w:rPr>
          <w:rFonts w:ascii="Verdana" w:hAnsi="Verdana"/>
          <w:bCs/>
          <w:color w:val="000000"/>
          <w:spacing w:val="1"/>
          <w:lang w:val="x-none" w:eastAsia="x-none"/>
        </w:rPr>
        <w:t xml:space="preserve"> </w:t>
      </w:r>
      <w:r w:rsidRPr="006249F2">
        <w:rPr>
          <w:rFonts w:ascii="Verdana" w:hAnsi="Verdana"/>
          <w:bCs/>
          <w:color w:val="000000"/>
          <w:spacing w:val="1"/>
          <w:lang w:eastAsia="x-none"/>
        </w:rPr>
        <w:t xml:space="preserve">has </w:t>
      </w:r>
      <w:r w:rsidRPr="006249F2">
        <w:rPr>
          <w:rFonts w:ascii="Verdana" w:hAnsi="Verdana"/>
          <w:bCs/>
          <w:color w:val="000000"/>
          <w:spacing w:val="1"/>
          <w:lang w:val="x-none" w:eastAsia="x-none"/>
        </w:rPr>
        <w:t xml:space="preserve">any reason to </w:t>
      </w:r>
      <w:r w:rsidRPr="006249F2">
        <w:rPr>
          <w:rFonts w:ascii="Verdana" w:hAnsi="Verdana"/>
          <w:bCs/>
          <w:color w:val="000000"/>
          <w:spacing w:val="-3"/>
          <w:lang w:val="x-none" w:eastAsia="x-none"/>
        </w:rPr>
        <w:t>b</w:t>
      </w:r>
      <w:r w:rsidRPr="006249F2">
        <w:rPr>
          <w:rFonts w:ascii="Verdana" w:hAnsi="Verdana"/>
          <w:bCs/>
          <w:color w:val="000000"/>
          <w:lang w:val="x-none" w:eastAsia="x-none"/>
        </w:rPr>
        <w:t>e</w:t>
      </w:r>
      <w:r w:rsidRPr="006249F2">
        <w:rPr>
          <w:rFonts w:ascii="Verdana" w:hAnsi="Verdana"/>
          <w:bCs/>
          <w:color w:val="000000"/>
          <w:spacing w:val="-2"/>
          <w:lang w:val="x-none" w:eastAsia="x-none"/>
        </w:rPr>
        <w:t>l</w:t>
      </w:r>
      <w:r w:rsidRPr="006249F2">
        <w:rPr>
          <w:rFonts w:ascii="Verdana" w:hAnsi="Verdana"/>
          <w:bCs/>
          <w:color w:val="000000"/>
          <w:lang w:val="x-none" w:eastAsia="x-none"/>
        </w:rPr>
        <w:t>ie</w:t>
      </w:r>
      <w:r w:rsidRPr="006249F2">
        <w:rPr>
          <w:rFonts w:ascii="Verdana" w:hAnsi="Verdana"/>
          <w:bCs/>
          <w:color w:val="000000"/>
          <w:spacing w:val="-2"/>
          <w:lang w:val="x-none" w:eastAsia="x-none"/>
        </w:rPr>
        <w:t>v</w:t>
      </w:r>
      <w:r w:rsidRPr="006249F2">
        <w:rPr>
          <w:rFonts w:ascii="Verdana" w:hAnsi="Verdana"/>
          <w:bCs/>
          <w:color w:val="000000"/>
          <w:lang w:val="x-none" w:eastAsia="x-none"/>
        </w:rPr>
        <w:t xml:space="preserve">e </w:t>
      </w:r>
      <w:r w:rsidRPr="006249F2">
        <w:rPr>
          <w:rFonts w:ascii="Verdana" w:hAnsi="Verdana"/>
          <w:bCs/>
          <w:color w:val="000000"/>
          <w:lang w:eastAsia="x-none"/>
        </w:rPr>
        <w:t>it</w:t>
      </w:r>
      <w:r w:rsidRPr="006249F2">
        <w:rPr>
          <w:rFonts w:ascii="Verdana" w:hAnsi="Verdana"/>
          <w:bCs/>
          <w:color w:val="000000"/>
          <w:lang w:val="x-none" w:eastAsia="x-none"/>
        </w:rPr>
        <w:t xml:space="preserve"> or any p</w:t>
      </w:r>
      <w:r w:rsidRPr="006249F2">
        <w:rPr>
          <w:rFonts w:ascii="Verdana" w:hAnsi="Verdana"/>
          <w:bCs/>
          <w:color w:val="000000"/>
          <w:spacing w:val="-2"/>
          <w:lang w:val="x-none" w:eastAsia="x-none"/>
        </w:rPr>
        <w:t>e</w:t>
      </w:r>
      <w:r w:rsidRPr="006249F2">
        <w:rPr>
          <w:rFonts w:ascii="Verdana" w:hAnsi="Verdana"/>
          <w:bCs/>
          <w:color w:val="000000"/>
          <w:lang w:val="x-none" w:eastAsia="x-none"/>
        </w:rPr>
        <w:t>rson</w:t>
      </w:r>
      <w:r w:rsidRPr="006249F2">
        <w:rPr>
          <w:rFonts w:ascii="Verdana" w:hAnsi="Verdana"/>
          <w:bCs/>
          <w:color w:val="000000"/>
          <w:spacing w:val="-2"/>
          <w:lang w:val="x-none" w:eastAsia="x-none"/>
        </w:rPr>
        <w:t xml:space="preserve"> w</w:t>
      </w:r>
      <w:r w:rsidRPr="006249F2">
        <w:rPr>
          <w:rFonts w:ascii="Verdana" w:hAnsi="Verdana"/>
          <w:bCs/>
          <w:color w:val="000000"/>
          <w:lang w:val="x-none" w:eastAsia="x-none"/>
        </w:rPr>
        <w:t>ith o</w:t>
      </w:r>
      <w:r w:rsidRPr="006249F2">
        <w:rPr>
          <w:rFonts w:ascii="Verdana" w:hAnsi="Verdana"/>
          <w:bCs/>
          <w:color w:val="000000"/>
          <w:spacing w:val="-2"/>
          <w:lang w:val="x-none" w:eastAsia="x-none"/>
        </w:rPr>
        <w:t>w</w:t>
      </w:r>
      <w:r w:rsidRPr="006249F2">
        <w:rPr>
          <w:rFonts w:ascii="Verdana" w:hAnsi="Verdana"/>
          <w:bCs/>
          <w:color w:val="000000"/>
          <w:spacing w:val="-3"/>
          <w:lang w:val="x-none" w:eastAsia="x-none"/>
        </w:rPr>
        <w:t>n</w:t>
      </w:r>
      <w:r w:rsidRPr="006249F2">
        <w:rPr>
          <w:rFonts w:ascii="Verdana" w:hAnsi="Verdana"/>
          <w:bCs/>
          <w:color w:val="000000"/>
          <w:lang w:val="x-none" w:eastAsia="x-none"/>
        </w:rPr>
        <w:t>e</w:t>
      </w:r>
      <w:r w:rsidRPr="006249F2">
        <w:rPr>
          <w:rFonts w:ascii="Verdana" w:hAnsi="Verdana"/>
          <w:bCs/>
          <w:color w:val="000000"/>
          <w:spacing w:val="1"/>
          <w:lang w:val="x-none" w:eastAsia="x-none"/>
        </w:rPr>
        <w:t>r</w:t>
      </w:r>
      <w:r w:rsidRPr="006249F2">
        <w:rPr>
          <w:rFonts w:ascii="Verdana" w:hAnsi="Verdana"/>
          <w:bCs/>
          <w:color w:val="000000"/>
          <w:spacing w:val="-2"/>
          <w:lang w:val="x-none" w:eastAsia="x-none"/>
        </w:rPr>
        <w:t>s</w:t>
      </w:r>
      <w:r w:rsidRPr="006249F2">
        <w:rPr>
          <w:rFonts w:ascii="Verdana" w:hAnsi="Verdana"/>
          <w:bCs/>
          <w:color w:val="000000"/>
          <w:lang w:val="x-none" w:eastAsia="x-none"/>
        </w:rPr>
        <w:t>hip</w:t>
      </w:r>
      <w:r w:rsidRPr="006249F2">
        <w:rPr>
          <w:rFonts w:ascii="Verdana" w:hAnsi="Verdana"/>
          <w:bCs/>
          <w:color w:val="000000"/>
          <w:spacing w:val="-3"/>
          <w:lang w:val="x-none" w:eastAsia="x-none"/>
        </w:rPr>
        <w:t xml:space="preserve"> </w:t>
      </w:r>
      <w:r w:rsidRPr="006249F2">
        <w:rPr>
          <w:rFonts w:ascii="Verdana" w:hAnsi="Verdana"/>
          <w:bCs/>
          <w:color w:val="000000"/>
          <w:lang w:val="x-none" w:eastAsia="x-none"/>
        </w:rPr>
        <w:t xml:space="preserve">or </w:t>
      </w:r>
      <w:r w:rsidRPr="006249F2">
        <w:rPr>
          <w:rFonts w:ascii="Verdana" w:hAnsi="Verdana"/>
          <w:bCs/>
          <w:color w:val="000000"/>
          <w:spacing w:val="-2"/>
          <w:lang w:val="x-none" w:eastAsia="x-none"/>
        </w:rPr>
        <w:t>c</w:t>
      </w:r>
      <w:r w:rsidRPr="006249F2">
        <w:rPr>
          <w:rFonts w:ascii="Verdana" w:hAnsi="Verdana"/>
          <w:bCs/>
          <w:color w:val="000000"/>
          <w:lang w:val="x-none" w:eastAsia="x-none"/>
        </w:rPr>
        <w:t>on</w:t>
      </w:r>
      <w:r w:rsidRPr="006249F2">
        <w:rPr>
          <w:rFonts w:ascii="Verdana" w:hAnsi="Verdana"/>
          <w:bCs/>
          <w:color w:val="000000"/>
          <w:spacing w:val="-2"/>
          <w:lang w:val="x-none" w:eastAsia="x-none"/>
        </w:rPr>
        <w:t>t</w:t>
      </w:r>
      <w:r w:rsidRPr="006249F2">
        <w:rPr>
          <w:rFonts w:ascii="Verdana" w:hAnsi="Verdana"/>
          <w:bCs/>
          <w:color w:val="000000"/>
          <w:lang w:val="x-none" w:eastAsia="x-none"/>
        </w:rPr>
        <w:t>ro</w:t>
      </w:r>
      <w:r w:rsidRPr="006249F2">
        <w:rPr>
          <w:rFonts w:ascii="Verdana" w:hAnsi="Verdana"/>
          <w:bCs/>
          <w:color w:val="000000"/>
          <w:spacing w:val="-2"/>
          <w:lang w:val="x-none" w:eastAsia="x-none"/>
        </w:rPr>
        <w:t>ll</w:t>
      </w:r>
      <w:r w:rsidRPr="006249F2">
        <w:rPr>
          <w:rFonts w:ascii="Verdana" w:hAnsi="Verdana"/>
          <w:bCs/>
          <w:color w:val="000000"/>
          <w:lang w:val="x-none" w:eastAsia="x-none"/>
        </w:rPr>
        <w:t>ing</w:t>
      </w:r>
      <w:r w:rsidRPr="006249F2">
        <w:rPr>
          <w:rFonts w:ascii="Verdana" w:hAnsi="Verdana"/>
          <w:bCs/>
          <w:color w:val="000000"/>
          <w:spacing w:val="-3"/>
          <w:lang w:val="x-none" w:eastAsia="x-none"/>
        </w:rPr>
        <w:t xml:space="preserve"> </w:t>
      </w:r>
      <w:r w:rsidRPr="006249F2">
        <w:rPr>
          <w:rFonts w:ascii="Verdana" w:hAnsi="Verdana"/>
          <w:bCs/>
          <w:color w:val="000000"/>
          <w:lang w:val="x-none" w:eastAsia="x-none"/>
        </w:rPr>
        <w:t>int</w:t>
      </w:r>
      <w:r w:rsidRPr="006249F2">
        <w:rPr>
          <w:rFonts w:ascii="Verdana" w:hAnsi="Verdana"/>
          <w:bCs/>
          <w:color w:val="000000"/>
          <w:spacing w:val="-2"/>
          <w:lang w:val="x-none" w:eastAsia="x-none"/>
        </w:rPr>
        <w:t>e</w:t>
      </w:r>
      <w:r w:rsidRPr="006249F2">
        <w:rPr>
          <w:rFonts w:ascii="Verdana" w:hAnsi="Verdana"/>
          <w:bCs/>
          <w:color w:val="000000"/>
          <w:lang w:val="x-none" w:eastAsia="x-none"/>
        </w:rPr>
        <w:t>r</w:t>
      </w:r>
      <w:r w:rsidRPr="006249F2">
        <w:rPr>
          <w:rFonts w:ascii="Verdana" w:hAnsi="Verdana"/>
          <w:bCs/>
          <w:color w:val="000000"/>
          <w:spacing w:val="-2"/>
          <w:lang w:val="x-none" w:eastAsia="x-none"/>
        </w:rPr>
        <w:t>e</w:t>
      </w:r>
      <w:r w:rsidRPr="006249F2">
        <w:rPr>
          <w:rFonts w:ascii="Verdana" w:hAnsi="Verdana"/>
          <w:bCs/>
          <w:color w:val="000000"/>
          <w:lang w:val="x-none" w:eastAsia="x-none"/>
        </w:rPr>
        <w:t>st</w:t>
      </w:r>
      <w:r w:rsidRPr="006249F2">
        <w:rPr>
          <w:rFonts w:ascii="Verdana" w:hAnsi="Verdana"/>
          <w:bCs/>
          <w:color w:val="000000"/>
          <w:spacing w:val="-1"/>
          <w:lang w:val="x-none" w:eastAsia="x-none"/>
        </w:rPr>
        <w:t xml:space="preserve"> </w:t>
      </w:r>
      <w:r w:rsidRPr="006249F2">
        <w:rPr>
          <w:rFonts w:ascii="Verdana" w:hAnsi="Verdana"/>
          <w:bCs/>
          <w:color w:val="000000"/>
          <w:lang w:val="x-none" w:eastAsia="x-none"/>
        </w:rPr>
        <w:t xml:space="preserve">in </w:t>
      </w:r>
      <w:r w:rsidRPr="006249F2">
        <w:rPr>
          <w:rFonts w:ascii="Verdana" w:hAnsi="Verdana"/>
          <w:bCs/>
          <w:color w:val="000000"/>
          <w:spacing w:val="-2"/>
          <w:lang w:eastAsia="x-none"/>
        </w:rPr>
        <w:t>Contractor</w:t>
      </w:r>
      <w:r w:rsidRPr="006249F2">
        <w:rPr>
          <w:rFonts w:ascii="Verdana" w:hAnsi="Verdana"/>
          <w:bCs/>
          <w:color w:val="000000"/>
          <w:lang w:val="x-none" w:eastAsia="x-none"/>
        </w:rPr>
        <w:t xml:space="preserve">, or </w:t>
      </w:r>
      <w:r w:rsidRPr="006249F2">
        <w:rPr>
          <w:rFonts w:ascii="Verdana" w:hAnsi="Verdana"/>
          <w:bCs/>
          <w:color w:val="000000"/>
          <w:lang w:eastAsia="x-none"/>
        </w:rPr>
        <w:t>any of Contractor’s</w:t>
      </w:r>
      <w:r w:rsidRPr="006249F2">
        <w:rPr>
          <w:rFonts w:ascii="Verdana" w:hAnsi="Verdana"/>
          <w:bCs/>
          <w:color w:val="000000"/>
          <w:lang w:val="x-none" w:eastAsia="x-none"/>
        </w:rPr>
        <w:t xml:space="preserve"> </w:t>
      </w:r>
      <w:r w:rsidRPr="006249F2">
        <w:rPr>
          <w:rFonts w:ascii="Verdana" w:hAnsi="Verdana"/>
          <w:bCs/>
          <w:color w:val="000000"/>
          <w:spacing w:val="-2"/>
          <w:lang w:val="x-none" w:eastAsia="x-none"/>
        </w:rPr>
        <w:t>a</w:t>
      </w:r>
      <w:r w:rsidRPr="006249F2">
        <w:rPr>
          <w:rFonts w:ascii="Verdana" w:hAnsi="Verdana"/>
          <w:bCs/>
          <w:color w:val="000000"/>
          <w:spacing w:val="-3"/>
          <w:lang w:val="x-none" w:eastAsia="x-none"/>
        </w:rPr>
        <w:t>g</w:t>
      </w:r>
      <w:r w:rsidRPr="006249F2">
        <w:rPr>
          <w:rFonts w:ascii="Verdana" w:hAnsi="Verdana"/>
          <w:bCs/>
          <w:color w:val="000000"/>
          <w:lang w:val="x-none" w:eastAsia="x-none"/>
        </w:rPr>
        <w:t>ent</w:t>
      </w:r>
      <w:r w:rsidRPr="006249F2">
        <w:rPr>
          <w:rFonts w:ascii="Verdana" w:hAnsi="Verdana"/>
          <w:bCs/>
          <w:color w:val="000000"/>
          <w:lang w:eastAsia="x-none"/>
        </w:rPr>
        <w:t>s</w:t>
      </w:r>
      <w:r w:rsidRPr="006249F2">
        <w:rPr>
          <w:rFonts w:ascii="Verdana" w:hAnsi="Verdana"/>
          <w:bCs/>
          <w:color w:val="000000"/>
          <w:spacing w:val="1"/>
          <w:lang w:val="x-none" w:eastAsia="x-none"/>
        </w:rPr>
        <w:t xml:space="preserve">, </w:t>
      </w:r>
      <w:r w:rsidRPr="006249F2">
        <w:rPr>
          <w:rFonts w:ascii="Verdana" w:hAnsi="Verdana"/>
          <w:bCs/>
          <w:color w:val="000000"/>
          <w:lang w:val="x-none" w:eastAsia="x-none"/>
        </w:rPr>
        <w:t>e</w:t>
      </w:r>
      <w:r w:rsidRPr="006249F2">
        <w:rPr>
          <w:rFonts w:ascii="Verdana" w:hAnsi="Verdana"/>
          <w:bCs/>
          <w:color w:val="000000"/>
          <w:spacing w:val="-4"/>
          <w:lang w:val="x-none" w:eastAsia="x-none"/>
        </w:rPr>
        <w:t>m</w:t>
      </w:r>
      <w:r w:rsidRPr="006249F2">
        <w:rPr>
          <w:rFonts w:ascii="Verdana" w:hAnsi="Verdana"/>
          <w:bCs/>
          <w:color w:val="000000"/>
          <w:lang w:val="x-none" w:eastAsia="x-none"/>
        </w:rPr>
        <w:t>plo</w:t>
      </w:r>
      <w:r w:rsidRPr="006249F2">
        <w:rPr>
          <w:rFonts w:ascii="Verdana" w:hAnsi="Verdana"/>
          <w:bCs/>
          <w:color w:val="000000"/>
          <w:spacing w:val="-3"/>
          <w:lang w:val="x-none" w:eastAsia="x-none"/>
        </w:rPr>
        <w:t>y</w:t>
      </w:r>
      <w:r w:rsidRPr="006249F2">
        <w:rPr>
          <w:rFonts w:ascii="Verdana" w:hAnsi="Verdana"/>
          <w:bCs/>
          <w:color w:val="000000"/>
          <w:lang w:val="x-none" w:eastAsia="x-none"/>
        </w:rPr>
        <w:t>ee</w:t>
      </w:r>
      <w:r w:rsidRPr="006249F2">
        <w:rPr>
          <w:rFonts w:ascii="Verdana" w:hAnsi="Verdana"/>
          <w:bCs/>
          <w:color w:val="000000"/>
          <w:lang w:eastAsia="x-none"/>
        </w:rPr>
        <w:t>s</w:t>
      </w:r>
      <w:r w:rsidRPr="006249F2">
        <w:rPr>
          <w:rFonts w:ascii="Verdana" w:hAnsi="Verdana"/>
          <w:bCs/>
          <w:color w:val="000000"/>
          <w:lang w:val="x-none" w:eastAsia="x-none"/>
        </w:rPr>
        <w:t>, subcontractor</w:t>
      </w:r>
      <w:r w:rsidRPr="006249F2">
        <w:rPr>
          <w:rFonts w:ascii="Verdana" w:hAnsi="Verdana"/>
          <w:bCs/>
          <w:color w:val="000000"/>
          <w:lang w:eastAsia="x-none"/>
        </w:rPr>
        <w:t>s</w:t>
      </w:r>
      <w:r w:rsidRPr="006249F2">
        <w:rPr>
          <w:rFonts w:ascii="Verdana" w:hAnsi="Verdana"/>
          <w:bCs/>
          <w:color w:val="000000"/>
          <w:lang w:val="x-none" w:eastAsia="x-none"/>
        </w:rPr>
        <w:t xml:space="preserve"> or </w:t>
      </w:r>
      <w:r w:rsidRPr="006249F2">
        <w:rPr>
          <w:rFonts w:ascii="Verdana" w:hAnsi="Verdana"/>
          <w:bCs/>
          <w:color w:val="000000"/>
          <w:spacing w:val="-3"/>
          <w:lang w:val="x-none" w:eastAsia="x-none"/>
        </w:rPr>
        <w:t>v</w:t>
      </w:r>
      <w:r w:rsidRPr="006249F2">
        <w:rPr>
          <w:rFonts w:ascii="Verdana" w:hAnsi="Verdana"/>
          <w:bCs/>
          <w:color w:val="000000"/>
          <w:lang w:val="x-none" w:eastAsia="x-none"/>
        </w:rPr>
        <w:t>ol</w:t>
      </w:r>
      <w:r w:rsidRPr="006249F2">
        <w:rPr>
          <w:rFonts w:ascii="Verdana" w:hAnsi="Verdana"/>
          <w:bCs/>
          <w:color w:val="000000"/>
          <w:spacing w:val="-3"/>
          <w:lang w:val="x-none" w:eastAsia="x-none"/>
        </w:rPr>
        <w:t>u</w:t>
      </w:r>
      <w:r w:rsidRPr="006249F2">
        <w:rPr>
          <w:rFonts w:ascii="Verdana" w:hAnsi="Verdana"/>
          <w:bCs/>
          <w:color w:val="000000"/>
          <w:lang w:val="x-none" w:eastAsia="x-none"/>
        </w:rPr>
        <w:t>nt</w:t>
      </w:r>
      <w:r w:rsidRPr="006249F2">
        <w:rPr>
          <w:rFonts w:ascii="Verdana" w:hAnsi="Verdana"/>
          <w:bCs/>
          <w:color w:val="000000"/>
          <w:spacing w:val="-2"/>
          <w:lang w:val="x-none" w:eastAsia="x-none"/>
        </w:rPr>
        <w:t>e</w:t>
      </w:r>
      <w:r w:rsidRPr="006249F2">
        <w:rPr>
          <w:rFonts w:ascii="Verdana" w:hAnsi="Verdana"/>
          <w:bCs/>
          <w:color w:val="000000"/>
          <w:lang w:val="x-none" w:eastAsia="x-none"/>
        </w:rPr>
        <w:t>er</w:t>
      </w:r>
      <w:r w:rsidRPr="006249F2">
        <w:rPr>
          <w:rFonts w:ascii="Verdana" w:hAnsi="Verdana"/>
          <w:bCs/>
          <w:color w:val="000000"/>
          <w:lang w:eastAsia="x-none"/>
        </w:rPr>
        <w:t>s</w:t>
      </w:r>
      <w:r w:rsidRPr="006249F2">
        <w:rPr>
          <w:rFonts w:ascii="Verdana" w:hAnsi="Verdana"/>
          <w:bCs/>
          <w:color w:val="000000"/>
          <w:spacing w:val="7"/>
          <w:lang w:val="x-none" w:eastAsia="x-none"/>
        </w:rPr>
        <w:t xml:space="preserve"> </w:t>
      </w:r>
      <w:bookmarkEnd w:id="66"/>
      <w:bookmarkEnd w:id="67"/>
      <w:bookmarkEnd w:id="68"/>
      <w:bookmarkEnd w:id="69"/>
      <w:r w:rsidRPr="006249F2">
        <w:rPr>
          <w:rFonts w:ascii="Verdana" w:hAnsi="Verdana"/>
          <w:bCs/>
          <w:color w:val="000000"/>
          <w:spacing w:val="7"/>
          <w:lang w:eastAsia="x-none"/>
        </w:rPr>
        <w:t xml:space="preserve">has: engaged in any activity that does or 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to the involvement in any financial matter, federal or state program, or sex crime. </w:t>
      </w:r>
    </w:p>
    <w:p w14:paraId="336013B6" w14:textId="77777777" w:rsidR="00BC629B" w:rsidRPr="006249F2" w:rsidRDefault="00BC629B" w:rsidP="00776AC5">
      <w:pPr>
        <w:rPr>
          <w:rFonts w:ascii="Verdana" w:hAnsi="Verdana"/>
        </w:rPr>
      </w:pPr>
      <w:bookmarkStart w:id="70" w:name="_Toc476133727"/>
      <w:bookmarkStart w:id="71" w:name="_Toc476561463"/>
      <w:bookmarkStart w:id="72" w:name="_Toc13567129"/>
      <w:bookmarkStart w:id="73" w:name="_Toc13569009"/>
      <w:bookmarkStart w:id="74" w:name="_Hlk41642786"/>
    </w:p>
    <w:p w14:paraId="07E0FEDE" w14:textId="3B786CE1" w:rsidR="00BC629B" w:rsidRPr="006249F2" w:rsidRDefault="00BC629B" w:rsidP="00776AC5">
      <w:pPr>
        <w:rPr>
          <w:rFonts w:ascii="Verdana" w:hAnsi="Verdana"/>
        </w:rPr>
      </w:pPr>
      <w:r w:rsidRPr="006249F2">
        <w:rPr>
          <w:rFonts w:ascii="Verdana" w:hAnsi="Verdana"/>
        </w:rPr>
        <w:t>Contractor</w:t>
      </w:r>
      <w:r w:rsidRPr="006249F2">
        <w:rPr>
          <w:rFonts w:ascii="Verdana" w:hAnsi="Verdana"/>
          <w:spacing w:val="2"/>
        </w:rPr>
        <w:t xml:space="preserve"> </w:t>
      </w:r>
      <w:r w:rsidRPr="006249F2">
        <w:rPr>
          <w:rFonts w:ascii="Verdana" w:hAnsi="Verdana"/>
        </w:rPr>
        <w:t>s</w:t>
      </w:r>
      <w:r w:rsidRPr="006249F2">
        <w:rPr>
          <w:rFonts w:ascii="Verdana" w:hAnsi="Verdana"/>
          <w:spacing w:val="-2"/>
        </w:rPr>
        <w:t>h</w:t>
      </w:r>
      <w:r w:rsidRPr="006249F2">
        <w:rPr>
          <w:rFonts w:ascii="Verdana" w:hAnsi="Verdana"/>
        </w:rPr>
        <w:t>a</w:t>
      </w:r>
      <w:r w:rsidRPr="006249F2">
        <w:rPr>
          <w:rFonts w:ascii="Verdana" w:hAnsi="Verdana"/>
          <w:spacing w:val="-2"/>
        </w:rPr>
        <w:t>l</w:t>
      </w:r>
      <w:r w:rsidRPr="006249F2">
        <w:rPr>
          <w:rFonts w:ascii="Verdana" w:hAnsi="Verdana"/>
        </w:rPr>
        <w:t>l</w:t>
      </w:r>
      <w:r w:rsidRPr="006249F2">
        <w:rPr>
          <w:rFonts w:ascii="Verdana" w:hAnsi="Verdana"/>
          <w:spacing w:val="1"/>
        </w:rPr>
        <w:t xml:space="preserve"> </w:t>
      </w:r>
      <w:r w:rsidRPr="006249F2">
        <w:rPr>
          <w:rFonts w:ascii="Verdana" w:hAnsi="Verdana"/>
        </w:rPr>
        <w:t>n</w:t>
      </w:r>
      <w:r w:rsidRPr="006249F2">
        <w:rPr>
          <w:rFonts w:ascii="Verdana" w:hAnsi="Verdana"/>
          <w:spacing w:val="-3"/>
        </w:rPr>
        <w:t>o</w:t>
      </w:r>
      <w:r w:rsidRPr="006249F2">
        <w:rPr>
          <w:rFonts w:ascii="Verdana" w:hAnsi="Verdana"/>
        </w:rPr>
        <w:t>t</w:t>
      </w:r>
      <w:r w:rsidRPr="006249F2">
        <w:rPr>
          <w:rFonts w:ascii="Verdana" w:hAnsi="Verdana"/>
          <w:spacing w:val="1"/>
        </w:rPr>
        <w:t xml:space="preserve"> </w:t>
      </w:r>
      <w:r w:rsidRPr="006249F2">
        <w:rPr>
          <w:rFonts w:ascii="Verdana" w:hAnsi="Verdana"/>
        </w:rPr>
        <w:t>p</w:t>
      </w:r>
      <w:r w:rsidRPr="006249F2">
        <w:rPr>
          <w:rFonts w:ascii="Verdana" w:hAnsi="Verdana"/>
          <w:spacing w:val="-2"/>
        </w:rPr>
        <w:t>e</w:t>
      </w:r>
      <w:r w:rsidRPr="006249F2">
        <w:rPr>
          <w:rFonts w:ascii="Verdana" w:hAnsi="Verdana"/>
        </w:rPr>
        <w:t>r</w:t>
      </w:r>
      <w:r w:rsidRPr="006249F2">
        <w:rPr>
          <w:rFonts w:ascii="Verdana" w:hAnsi="Verdana"/>
          <w:spacing w:val="-4"/>
        </w:rPr>
        <w:t>m</w:t>
      </w:r>
      <w:r w:rsidRPr="006249F2">
        <w:rPr>
          <w:rFonts w:ascii="Verdana" w:hAnsi="Verdana"/>
        </w:rPr>
        <w:t>it</w:t>
      </w:r>
      <w:r w:rsidRPr="006249F2">
        <w:rPr>
          <w:rFonts w:ascii="Verdana" w:hAnsi="Verdana"/>
          <w:spacing w:val="1"/>
        </w:rPr>
        <w:t xml:space="preserve"> </w:t>
      </w:r>
      <w:r w:rsidRPr="006249F2">
        <w:rPr>
          <w:rFonts w:ascii="Verdana" w:hAnsi="Verdana"/>
        </w:rPr>
        <w:t>any</w:t>
      </w:r>
      <w:r w:rsidRPr="006249F2">
        <w:rPr>
          <w:rFonts w:ascii="Verdana" w:hAnsi="Verdana"/>
          <w:spacing w:val="-2"/>
        </w:rPr>
        <w:t xml:space="preserve"> </w:t>
      </w:r>
      <w:r w:rsidRPr="006249F2">
        <w:rPr>
          <w:rFonts w:ascii="Verdana" w:hAnsi="Verdana"/>
        </w:rPr>
        <w:t>pe</w:t>
      </w:r>
      <w:r w:rsidRPr="006249F2">
        <w:rPr>
          <w:rFonts w:ascii="Verdana" w:hAnsi="Verdana"/>
          <w:spacing w:val="1"/>
        </w:rPr>
        <w:t>r</w:t>
      </w:r>
      <w:r w:rsidRPr="006249F2">
        <w:rPr>
          <w:rFonts w:ascii="Verdana" w:hAnsi="Verdana"/>
        </w:rPr>
        <w:t>son</w:t>
      </w:r>
      <w:r w:rsidRPr="006249F2">
        <w:rPr>
          <w:rFonts w:ascii="Verdana" w:hAnsi="Verdana"/>
          <w:spacing w:val="-2"/>
        </w:rPr>
        <w:t xml:space="preserve"> w</w:t>
      </w:r>
      <w:r w:rsidRPr="006249F2">
        <w:rPr>
          <w:rFonts w:ascii="Verdana" w:hAnsi="Verdana"/>
        </w:rPr>
        <w:t>ho en</w:t>
      </w:r>
      <w:r w:rsidRPr="006249F2">
        <w:rPr>
          <w:rFonts w:ascii="Verdana" w:hAnsi="Verdana"/>
          <w:spacing w:val="-2"/>
        </w:rPr>
        <w:t>g</w:t>
      </w:r>
      <w:r w:rsidRPr="006249F2">
        <w:rPr>
          <w:rFonts w:ascii="Verdana" w:hAnsi="Verdana"/>
        </w:rPr>
        <w:t>a</w:t>
      </w:r>
      <w:r w:rsidRPr="006249F2">
        <w:rPr>
          <w:rFonts w:ascii="Verdana" w:hAnsi="Verdana"/>
          <w:spacing w:val="-2"/>
        </w:rPr>
        <w:t>g</w:t>
      </w:r>
      <w:r w:rsidRPr="006249F2">
        <w:rPr>
          <w:rFonts w:ascii="Verdana" w:hAnsi="Verdana"/>
        </w:rPr>
        <w:t>ed, or</w:t>
      </w:r>
      <w:r w:rsidRPr="006249F2">
        <w:rPr>
          <w:rFonts w:ascii="Verdana" w:hAnsi="Verdana"/>
          <w:spacing w:val="1"/>
        </w:rPr>
        <w:t xml:space="preserve"> </w:t>
      </w:r>
      <w:r w:rsidRPr="006249F2">
        <w:rPr>
          <w:rFonts w:ascii="Verdana" w:hAnsi="Verdana"/>
          <w:spacing w:val="-2"/>
        </w:rPr>
        <w:t>wa</w:t>
      </w:r>
      <w:r w:rsidRPr="006249F2">
        <w:rPr>
          <w:rFonts w:ascii="Verdana" w:hAnsi="Verdana"/>
        </w:rPr>
        <w:t>s</w:t>
      </w:r>
      <w:r w:rsidRPr="006249F2">
        <w:rPr>
          <w:rFonts w:ascii="Verdana" w:hAnsi="Verdana"/>
          <w:spacing w:val="-2"/>
        </w:rPr>
        <w:t xml:space="preserve"> </w:t>
      </w:r>
      <w:r w:rsidRPr="006249F2">
        <w:rPr>
          <w:rFonts w:ascii="Verdana" w:hAnsi="Verdana"/>
        </w:rPr>
        <w:t>a</w:t>
      </w:r>
      <w:r w:rsidRPr="006249F2">
        <w:rPr>
          <w:rFonts w:ascii="Verdana" w:hAnsi="Verdana"/>
          <w:spacing w:val="1"/>
        </w:rPr>
        <w:t>l</w:t>
      </w:r>
      <w:r w:rsidRPr="006249F2">
        <w:rPr>
          <w:rFonts w:ascii="Verdana" w:hAnsi="Verdana"/>
          <w:spacing w:val="-2"/>
        </w:rPr>
        <w:t>l</w:t>
      </w:r>
      <w:r w:rsidRPr="006249F2">
        <w:rPr>
          <w:rFonts w:ascii="Verdana" w:hAnsi="Verdana"/>
        </w:rPr>
        <w:t>e</w:t>
      </w:r>
      <w:r w:rsidRPr="006249F2">
        <w:rPr>
          <w:rFonts w:ascii="Verdana" w:hAnsi="Verdana"/>
          <w:spacing w:val="-2"/>
        </w:rPr>
        <w:t>g</w:t>
      </w:r>
      <w:r w:rsidRPr="006249F2">
        <w:rPr>
          <w:rFonts w:ascii="Verdana" w:hAnsi="Verdana"/>
        </w:rPr>
        <w:t xml:space="preserve">ed </w:t>
      </w:r>
      <w:r w:rsidRPr="006249F2">
        <w:rPr>
          <w:rFonts w:ascii="Verdana" w:hAnsi="Verdana"/>
          <w:spacing w:val="1"/>
        </w:rPr>
        <w:t>t</w:t>
      </w:r>
      <w:r w:rsidRPr="006249F2">
        <w:rPr>
          <w:rFonts w:ascii="Verdana" w:hAnsi="Verdana"/>
        </w:rPr>
        <w:t xml:space="preserve">o </w:t>
      </w:r>
      <w:r w:rsidRPr="006249F2">
        <w:rPr>
          <w:rFonts w:ascii="Verdana" w:hAnsi="Verdana"/>
          <w:spacing w:val="-3"/>
        </w:rPr>
        <w:t>h</w:t>
      </w:r>
      <w:r w:rsidRPr="006249F2">
        <w:rPr>
          <w:rFonts w:ascii="Verdana" w:hAnsi="Verdana"/>
        </w:rPr>
        <w:t>a</w:t>
      </w:r>
      <w:r w:rsidRPr="006249F2">
        <w:rPr>
          <w:rFonts w:ascii="Verdana" w:hAnsi="Verdana"/>
          <w:spacing w:val="-2"/>
        </w:rPr>
        <w:t>v</w:t>
      </w:r>
      <w:r w:rsidRPr="006249F2">
        <w:rPr>
          <w:rFonts w:ascii="Verdana" w:hAnsi="Verdana"/>
        </w:rPr>
        <w:t>e en</w:t>
      </w:r>
      <w:r w:rsidRPr="006249F2">
        <w:rPr>
          <w:rFonts w:ascii="Verdana" w:hAnsi="Verdana"/>
          <w:spacing w:val="-2"/>
        </w:rPr>
        <w:t>g</w:t>
      </w:r>
      <w:r w:rsidRPr="006249F2">
        <w:rPr>
          <w:rFonts w:ascii="Verdana" w:hAnsi="Verdana"/>
        </w:rPr>
        <w:t>a</w:t>
      </w:r>
      <w:r w:rsidRPr="006249F2">
        <w:rPr>
          <w:rFonts w:ascii="Verdana" w:hAnsi="Verdana"/>
          <w:spacing w:val="-2"/>
        </w:rPr>
        <w:t>g</w:t>
      </w:r>
      <w:r w:rsidRPr="006249F2">
        <w:rPr>
          <w:rFonts w:ascii="Verdana" w:hAnsi="Verdana"/>
        </w:rPr>
        <w:t xml:space="preserve">ed, </w:t>
      </w:r>
      <w:r w:rsidRPr="006249F2">
        <w:rPr>
          <w:rFonts w:ascii="Verdana" w:hAnsi="Verdana"/>
          <w:spacing w:val="1"/>
        </w:rPr>
        <w:t>i</w:t>
      </w:r>
      <w:r w:rsidRPr="006249F2">
        <w:rPr>
          <w:rFonts w:ascii="Verdana" w:hAnsi="Verdana"/>
        </w:rPr>
        <w:t>n any</w:t>
      </w:r>
      <w:r w:rsidRPr="006249F2">
        <w:rPr>
          <w:rFonts w:ascii="Verdana" w:hAnsi="Verdana"/>
          <w:spacing w:val="-2"/>
        </w:rPr>
        <w:t xml:space="preserve"> </w:t>
      </w:r>
      <w:r w:rsidRPr="006249F2">
        <w:rPr>
          <w:rFonts w:ascii="Verdana" w:hAnsi="Verdana"/>
        </w:rPr>
        <w:t>ac</w:t>
      </w:r>
      <w:r w:rsidRPr="006249F2">
        <w:rPr>
          <w:rFonts w:ascii="Verdana" w:hAnsi="Verdana"/>
          <w:spacing w:val="-2"/>
        </w:rPr>
        <w:t>t</w:t>
      </w:r>
      <w:r w:rsidRPr="006249F2">
        <w:rPr>
          <w:rFonts w:ascii="Verdana" w:hAnsi="Verdana"/>
        </w:rPr>
        <w:t>i</w:t>
      </w:r>
      <w:r w:rsidRPr="006249F2">
        <w:rPr>
          <w:rFonts w:ascii="Verdana" w:hAnsi="Verdana"/>
          <w:spacing w:val="-3"/>
        </w:rPr>
        <w:t>v</w:t>
      </w:r>
      <w:r w:rsidRPr="006249F2">
        <w:rPr>
          <w:rFonts w:ascii="Verdana" w:hAnsi="Verdana"/>
        </w:rPr>
        <w:t>ity</w:t>
      </w:r>
      <w:r w:rsidRPr="006249F2">
        <w:rPr>
          <w:rFonts w:ascii="Verdana" w:hAnsi="Verdana"/>
          <w:spacing w:val="-3"/>
        </w:rPr>
        <w:t xml:space="preserve"> </w:t>
      </w:r>
      <w:r w:rsidRPr="006249F2">
        <w:rPr>
          <w:rFonts w:ascii="Verdana" w:hAnsi="Verdana"/>
        </w:rPr>
        <w:t>s</w:t>
      </w:r>
      <w:r w:rsidRPr="006249F2">
        <w:rPr>
          <w:rFonts w:ascii="Verdana" w:hAnsi="Verdana"/>
          <w:spacing w:val="-2"/>
        </w:rPr>
        <w:t>u</w:t>
      </w:r>
      <w:r w:rsidRPr="006249F2">
        <w:rPr>
          <w:rFonts w:ascii="Verdana" w:hAnsi="Verdana"/>
          <w:spacing w:val="-3"/>
        </w:rPr>
        <w:t>b</w:t>
      </w:r>
      <w:r w:rsidRPr="006249F2">
        <w:rPr>
          <w:rFonts w:ascii="Verdana" w:hAnsi="Verdana"/>
          <w:spacing w:val="3"/>
        </w:rPr>
        <w:t>j</w:t>
      </w:r>
      <w:r w:rsidRPr="006249F2">
        <w:rPr>
          <w:rFonts w:ascii="Verdana" w:hAnsi="Verdana"/>
        </w:rPr>
        <w:t>e</w:t>
      </w:r>
      <w:r w:rsidRPr="006249F2">
        <w:rPr>
          <w:rFonts w:ascii="Verdana" w:hAnsi="Verdana"/>
          <w:spacing w:val="-2"/>
        </w:rPr>
        <w:t>c</w:t>
      </w:r>
      <w:r w:rsidRPr="006249F2">
        <w:rPr>
          <w:rFonts w:ascii="Verdana" w:hAnsi="Verdana"/>
        </w:rPr>
        <w:t>t</w:t>
      </w:r>
      <w:r w:rsidRPr="006249F2">
        <w:rPr>
          <w:rFonts w:ascii="Verdana" w:hAnsi="Verdana"/>
          <w:spacing w:val="1"/>
        </w:rPr>
        <w:t xml:space="preserve"> </w:t>
      </w:r>
      <w:r w:rsidRPr="006249F2">
        <w:rPr>
          <w:rFonts w:ascii="Verdana" w:hAnsi="Verdana"/>
          <w:spacing w:val="-2"/>
        </w:rPr>
        <w:t>t</w:t>
      </w:r>
      <w:r w:rsidRPr="006249F2">
        <w:rPr>
          <w:rFonts w:ascii="Verdana" w:hAnsi="Verdana"/>
        </w:rPr>
        <w:t>o r</w:t>
      </w:r>
      <w:r w:rsidRPr="006249F2">
        <w:rPr>
          <w:rFonts w:ascii="Verdana" w:hAnsi="Verdana"/>
          <w:spacing w:val="-2"/>
        </w:rPr>
        <w:t>e</w:t>
      </w:r>
      <w:r w:rsidRPr="006249F2">
        <w:rPr>
          <w:rFonts w:ascii="Verdana" w:hAnsi="Verdana"/>
        </w:rPr>
        <w:t>po</w:t>
      </w:r>
      <w:r w:rsidRPr="006249F2">
        <w:rPr>
          <w:rFonts w:ascii="Verdana" w:hAnsi="Verdana"/>
          <w:spacing w:val="-2"/>
        </w:rPr>
        <w:t>r</w:t>
      </w:r>
      <w:r w:rsidRPr="006249F2">
        <w:rPr>
          <w:rFonts w:ascii="Verdana" w:hAnsi="Verdana"/>
        </w:rPr>
        <w:t>t</w:t>
      </w:r>
      <w:r w:rsidRPr="006249F2">
        <w:rPr>
          <w:rFonts w:ascii="Verdana" w:hAnsi="Verdana"/>
          <w:spacing w:val="-2"/>
        </w:rPr>
        <w:t>i</w:t>
      </w:r>
      <w:r w:rsidRPr="006249F2">
        <w:rPr>
          <w:rFonts w:ascii="Verdana" w:hAnsi="Verdana"/>
        </w:rPr>
        <w:t>ng</w:t>
      </w:r>
      <w:r w:rsidRPr="006249F2">
        <w:rPr>
          <w:rFonts w:ascii="Verdana" w:hAnsi="Verdana"/>
          <w:spacing w:val="-3"/>
        </w:rPr>
        <w:t xml:space="preserve"> </w:t>
      </w:r>
      <w:r w:rsidRPr="006249F2">
        <w:rPr>
          <w:rFonts w:ascii="Verdana" w:hAnsi="Verdana"/>
        </w:rPr>
        <w:t>under</w:t>
      </w:r>
      <w:r w:rsidRPr="006249F2">
        <w:rPr>
          <w:rFonts w:ascii="Verdana" w:hAnsi="Verdana"/>
          <w:spacing w:val="-2"/>
        </w:rPr>
        <w:t xml:space="preserve"> </w:t>
      </w:r>
      <w:r w:rsidRPr="006249F2">
        <w:rPr>
          <w:rFonts w:ascii="Verdana" w:hAnsi="Verdana"/>
        </w:rPr>
        <w:t>th</w:t>
      </w:r>
      <w:r w:rsidRPr="006249F2">
        <w:rPr>
          <w:rFonts w:ascii="Verdana" w:hAnsi="Verdana"/>
          <w:spacing w:val="-2"/>
        </w:rPr>
        <w:t>i</w:t>
      </w:r>
      <w:r w:rsidRPr="006249F2">
        <w:rPr>
          <w:rFonts w:ascii="Verdana" w:hAnsi="Verdana"/>
        </w:rPr>
        <w:t>s</w:t>
      </w:r>
      <w:r w:rsidRPr="006249F2">
        <w:rPr>
          <w:rFonts w:ascii="Verdana" w:hAnsi="Verdana"/>
          <w:spacing w:val="-2"/>
        </w:rPr>
        <w:t xml:space="preserve"> </w:t>
      </w:r>
      <w:r w:rsidRPr="006249F2">
        <w:rPr>
          <w:rFonts w:ascii="Verdana" w:hAnsi="Verdana"/>
        </w:rPr>
        <w:t>se</w:t>
      </w:r>
      <w:r w:rsidRPr="006249F2">
        <w:rPr>
          <w:rFonts w:ascii="Verdana" w:hAnsi="Verdana"/>
          <w:spacing w:val="-2"/>
        </w:rPr>
        <w:t>c</w:t>
      </w:r>
      <w:r w:rsidRPr="006249F2">
        <w:rPr>
          <w:rFonts w:ascii="Verdana" w:hAnsi="Verdana"/>
        </w:rPr>
        <w:t>tion</w:t>
      </w:r>
      <w:r w:rsidRPr="006249F2">
        <w:rPr>
          <w:rFonts w:ascii="Verdana" w:hAnsi="Verdana"/>
          <w:spacing w:val="-3"/>
        </w:rPr>
        <w:t xml:space="preserve"> </w:t>
      </w:r>
      <w:r w:rsidRPr="006249F2">
        <w:rPr>
          <w:rFonts w:ascii="Verdana" w:hAnsi="Verdana"/>
        </w:rPr>
        <w:t xml:space="preserve">to </w:t>
      </w:r>
      <w:r w:rsidRPr="006249F2">
        <w:rPr>
          <w:rFonts w:ascii="Verdana" w:hAnsi="Verdana"/>
          <w:spacing w:val="-3"/>
        </w:rPr>
        <w:t>p</w:t>
      </w:r>
      <w:r w:rsidRPr="006249F2">
        <w:rPr>
          <w:rFonts w:ascii="Verdana" w:hAnsi="Verdana"/>
        </w:rPr>
        <w:t>e</w:t>
      </w:r>
      <w:r w:rsidRPr="006249F2">
        <w:rPr>
          <w:rFonts w:ascii="Verdana" w:hAnsi="Verdana"/>
          <w:spacing w:val="-2"/>
        </w:rPr>
        <w:t>r</w:t>
      </w:r>
      <w:r w:rsidRPr="006249F2">
        <w:rPr>
          <w:rFonts w:ascii="Verdana" w:hAnsi="Verdana"/>
        </w:rPr>
        <w:t>form</w:t>
      </w:r>
      <w:r w:rsidRPr="006249F2">
        <w:rPr>
          <w:rFonts w:ascii="Verdana" w:hAnsi="Verdana"/>
          <w:spacing w:val="-4"/>
        </w:rPr>
        <w:t xml:space="preserve"> </w:t>
      </w:r>
      <w:r w:rsidRPr="006249F2">
        <w:rPr>
          <w:rFonts w:ascii="Verdana" w:hAnsi="Verdana"/>
        </w:rPr>
        <w:t>di</w:t>
      </w:r>
      <w:r w:rsidRPr="006249F2">
        <w:rPr>
          <w:rFonts w:ascii="Verdana" w:hAnsi="Verdana"/>
          <w:spacing w:val="-2"/>
        </w:rPr>
        <w:t>r</w:t>
      </w:r>
      <w:r w:rsidRPr="006249F2">
        <w:rPr>
          <w:rFonts w:ascii="Verdana" w:hAnsi="Verdana"/>
        </w:rPr>
        <w:t>ect</w:t>
      </w:r>
      <w:r w:rsidRPr="006249F2">
        <w:rPr>
          <w:rFonts w:ascii="Verdana" w:hAnsi="Verdana"/>
          <w:spacing w:val="-2"/>
        </w:rPr>
        <w:t xml:space="preserve"> </w:t>
      </w:r>
      <w:r w:rsidRPr="006249F2">
        <w:rPr>
          <w:rFonts w:ascii="Verdana" w:hAnsi="Verdana"/>
        </w:rPr>
        <w:t>c</w:t>
      </w:r>
      <w:r w:rsidRPr="006249F2">
        <w:rPr>
          <w:rFonts w:ascii="Verdana" w:hAnsi="Verdana"/>
          <w:spacing w:val="-2"/>
        </w:rPr>
        <w:t>l</w:t>
      </w:r>
      <w:r w:rsidRPr="006249F2">
        <w:rPr>
          <w:rFonts w:ascii="Verdana" w:hAnsi="Verdana"/>
        </w:rPr>
        <w:t>ie</w:t>
      </w:r>
      <w:r w:rsidRPr="006249F2">
        <w:rPr>
          <w:rFonts w:ascii="Verdana" w:hAnsi="Verdana"/>
          <w:spacing w:val="-2"/>
        </w:rPr>
        <w:t>n</w:t>
      </w:r>
      <w:r w:rsidRPr="006249F2">
        <w:rPr>
          <w:rFonts w:ascii="Verdana" w:hAnsi="Verdana"/>
        </w:rPr>
        <w:t>t</w:t>
      </w:r>
      <w:r w:rsidRPr="006249F2">
        <w:rPr>
          <w:rFonts w:ascii="Verdana" w:hAnsi="Verdana"/>
          <w:spacing w:val="1"/>
        </w:rPr>
        <w:t xml:space="preserve"> </w:t>
      </w:r>
      <w:r w:rsidRPr="006249F2">
        <w:rPr>
          <w:rFonts w:ascii="Verdana" w:hAnsi="Verdana"/>
        </w:rPr>
        <w:t>s</w:t>
      </w:r>
      <w:r w:rsidRPr="006249F2">
        <w:rPr>
          <w:rFonts w:ascii="Verdana" w:hAnsi="Verdana"/>
          <w:spacing w:val="-2"/>
        </w:rPr>
        <w:t>e</w:t>
      </w:r>
      <w:r w:rsidRPr="006249F2">
        <w:rPr>
          <w:rFonts w:ascii="Verdana" w:hAnsi="Verdana"/>
        </w:rPr>
        <w:t>r</w:t>
      </w:r>
      <w:r w:rsidRPr="006249F2">
        <w:rPr>
          <w:rFonts w:ascii="Verdana" w:hAnsi="Verdana"/>
          <w:spacing w:val="-3"/>
        </w:rPr>
        <w:t>v</w:t>
      </w:r>
      <w:r w:rsidRPr="006249F2">
        <w:rPr>
          <w:rFonts w:ascii="Verdana" w:hAnsi="Verdana"/>
        </w:rPr>
        <w:t>ices</w:t>
      </w:r>
      <w:r w:rsidRPr="006249F2">
        <w:rPr>
          <w:rFonts w:ascii="Verdana" w:hAnsi="Verdana"/>
          <w:spacing w:val="-2"/>
        </w:rPr>
        <w:t xml:space="preserve"> </w:t>
      </w:r>
      <w:r w:rsidRPr="006249F2">
        <w:rPr>
          <w:rFonts w:ascii="Verdana" w:hAnsi="Verdana"/>
        </w:rPr>
        <w:t xml:space="preserve">or </w:t>
      </w:r>
      <w:r w:rsidRPr="006249F2">
        <w:rPr>
          <w:rFonts w:ascii="Verdana" w:hAnsi="Verdana"/>
          <w:spacing w:val="-3"/>
        </w:rPr>
        <w:lastRenderedPageBreak/>
        <w:t>h</w:t>
      </w:r>
      <w:r w:rsidRPr="006249F2">
        <w:rPr>
          <w:rFonts w:ascii="Verdana" w:hAnsi="Verdana"/>
        </w:rPr>
        <w:t>a</w:t>
      </w:r>
      <w:r w:rsidRPr="006249F2">
        <w:rPr>
          <w:rFonts w:ascii="Verdana" w:hAnsi="Verdana"/>
          <w:spacing w:val="-2"/>
        </w:rPr>
        <w:t>v</w:t>
      </w:r>
      <w:r w:rsidRPr="006249F2">
        <w:rPr>
          <w:rFonts w:ascii="Verdana" w:hAnsi="Verdana"/>
        </w:rPr>
        <w:t>e dir</w:t>
      </w:r>
      <w:r w:rsidRPr="006249F2">
        <w:rPr>
          <w:rFonts w:ascii="Verdana" w:hAnsi="Verdana"/>
          <w:spacing w:val="-2"/>
        </w:rPr>
        <w:t>e</w:t>
      </w:r>
      <w:r w:rsidRPr="006249F2">
        <w:rPr>
          <w:rFonts w:ascii="Verdana" w:hAnsi="Verdana"/>
        </w:rPr>
        <w:t>ct</w:t>
      </w:r>
      <w:r w:rsidRPr="006249F2">
        <w:rPr>
          <w:rFonts w:ascii="Verdana" w:hAnsi="Verdana"/>
          <w:spacing w:val="-2"/>
        </w:rPr>
        <w:t xml:space="preserve"> </w:t>
      </w:r>
      <w:r w:rsidRPr="006249F2">
        <w:rPr>
          <w:rFonts w:ascii="Verdana" w:hAnsi="Verdana"/>
        </w:rPr>
        <w:t>co</w:t>
      </w:r>
      <w:r w:rsidRPr="006249F2">
        <w:rPr>
          <w:rFonts w:ascii="Verdana" w:hAnsi="Verdana"/>
          <w:spacing w:val="-2"/>
        </w:rPr>
        <w:t>n</w:t>
      </w:r>
      <w:r w:rsidRPr="006249F2">
        <w:rPr>
          <w:rFonts w:ascii="Verdana" w:hAnsi="Verdana"/>
        </w:rPr>
        <w:t>ta</w:t>
      </w:r>
      <w:r w:rsidRPr="006249F2">
        <w:rPr>
          <w:rFonts w:ascii="Verdana" w:hAnsi="Verdana"/>
          <w:spacing w:val="-2"/>
        </w:rPr>
        <w:t>c</w:t>
      </w:r>
      <w:r w:rsidRPr="006249F2">
        <w:rPr>
          <w:rFonts w:ascii="Verdana" w:hAnsi="Verdana"/>
        </w:rPr>
        <w:t>t</w:t>
      </w:r>
      <w:r w:rsidRPr="006249F2">
        <w:rPr>
          <w:rFonts w:ascii="Verdana" w:hAnsi="Verdana"/>
          <w:spacing w:val="1"/>
        </w:rPr>
        <w:t xml:space="preserve"> </w:t>
      </w:r>
      <w:r w:rsidRPr="006249F2">
        <w:rPr>
          <w:rFonts w:ascii="Verdana" w:hAnsi="Verdana"/>
          <w:spacing w:val="-2"/>
        </w:rPr>
        <w:t>wi</w:t>
      </w:r>
      <w:r w:rsidRPr="006249F2">
        <w:rPr>
          <w:rFonts w:ascii="Verdana" w:hAnsi="Verdana"/>
        </w:rPr>
        <w:t xml:space="preserve">th </w:t>
      </w:r>
      <w:r w:rsidRPr="006249F2">
        <w:rPr>
          <w:rFonts w:ascii="Verdana" w:hAnsi="Verdana"/>
          <w:spacing w:val="-2"/>
        </w:rPr>
        <w:t>c</w:t>
      </w:r>
      <w:r w:rsidRPr="006249F2">
        <w:rPr>
          <w:rFonts w:ascii="Verdana" w:hAnsi="Verdana"/>
        </w:rPr>
        <w:t>l</w:t>
      </w:r>
      <w:r w:rsidRPr="006249F2">
        <w:rPr>
          <w:rFonts w:ascii="Verdana" w:hAnsi="Verdana"/>
          <w:spacing w:val="-2"/>
        </w:rPr>
        <w:t>i</w:t>
      </w:r>
      <w:r w:rsidRPr="006249F2">
        <w:rPr>
          <w:rFonts w:ascii="Verdana" w:hAnsi="Verdana"/>
        </w:rPr>
        <w:t>en</w:t>
      </w:r>
      <w:r w:rsidRPr="006249F2">
        <w:rPr>
          <w:rFonts w:ascii="Verdana" w:hAnsi="Verdana"/>
          <w:spacing w:val="-2"/>
        </w:rPr>
        <w:t>t</w:t>
      </w:r>
      <w:r w:rsidRPr="006249F2">
        <w:rPr>
          <w:rFonts w:ascii="Verdana" w:hAnsi="Verdana"/>
        </w:rPr>
        <w:t>s,</w:t>
      </w:r>
      <w:r w:rsidRPr="006249F2">
        <w:rPr>
          <w:rFonts w:ascii="Verdana" w:hAnsi="Verdana"/>
          <w:spacing w:val="-2"/>
        </w:rPr>
        <w:t xml:space="preserve"> </w:t>
      </w:r>
      <w:r w:rsidRPr="006249F2">
        <w:rPr>
          <w:rFonts w:ascii="Verdana" w:hAnsi="Verdana"/>
        </w:rPr>
        <w:t>unle</w:t>
      </w:r>
      <w:r w:rsidRPr="006249F2">
        <w:rPr>
          <w:rFonts w:ascii="Verdana" w:hAnsi="Verdana"/>
          <w:spacing w:val="-2"/>
        </w:rPr>
        <w:t>s</w:t>
      </w:r>
      <w:r w:rsidRPr="006249F2">
        <w:rPr>
          <w:rFonts w:ascii="Verdana" w:hAnsi="Verdana"/>
        </w:rPr>
        <w:t xml:space="preserve">s </w:t>
      </w:r>
      <w:r w:rsidRPr="006249F2">
        <w:rPr>
          <w:rFonts w:ascii="Verdana" w:hAnsi="Verdana"/>
          <w:spacing w:val="-2"/>
        </w:rPr>
        <w:t>o</w:t>
      </w:r>
      <w:r w:rsidRPr="006249F2">
        <w:rPr>
          <w:rFonts w:ascii="Verdana" w:hAnsi="Verdana"/>
        </w:rPr>
        <w:t>th</w:t>
      </w:r>
      <w:r w:rsidRPr="006249F2">
        <w:rPr>
          <w:rFonts w:ascii="Verdana" w:hAnsi="Verdana"/>
          <w:spacing w:val="-2"/>
        </w:rPr>
        <w:t>e</w:t>
      </w:r>
      <w:r w:rsidRPr="006249F2">
        <w:rPr>
          <w:rFonts w:ascii="Verdana" w:hAnsi="Verdana"/>
        </w:rPr>
        <w:t>r</w:t>
      </w:r>
      <w:r w:rsidRPr="006249F2">
        <w:rPr>
          <w:rFonts w:ascii="Verdana" w:hAnsi="Verdana"/>
          <w:spacing w:val="-2"/>
        </w:rPr>
        <w:t>w</w:t>
      </w:r>
      <w:r w:rsidRPr="006249F2">
        <w:rPr>
          <w:rFonts w:ascii="Verdana" w:hAnsi="Verdana"/>
        </w:rPr>
        <w:t>ise</w:t>
      </w:r>
      <w:r w:rsidRPr="006249F2">
        <w:rPr>
          <w:rFonts w:ascii="Verdana" w:hAnsi="Verdana"/>
          <w:spacing w:val="-2"/>
        </w:rPr>
        <w:t xml:space="preserve"> </w:t>
      </w:r>
      <w:r w:rsidRPr="006249F2">
        <w:rPr>
          <w:rFonts w:ascii="Verdana" w:hAnsi="Verdana"/>
        </w:rPr>
        <w:t>d</w:t>
      </w:r>
      <w:r w:rsidRPr="006249F2">
        <w:rPr>
          <w:rFonts w:ascii="Verdana" w:hAnsi="Verdana"/>
          <w:spacing w:val="-2"/>
        </w:rPr>
        <w:t>i</w:t>
      </w:r>
      <w:r w:rsidRPr="006249F2">
        <w:rPr>
          <w:rFonts w:ascii="Verdana" w:hAnsi="Verdana"/>
        </w:rPr>
        <w:t>re</w:t>
      </w:r>
      <w:r w:rsidRPr="006249F2">
        <w:rPr>
          <w:rFonts w:ascii="Verdana" w:hAnsi="Verdana"/>
          <w:spacing w:val="-2"/>
        </w:rPr>
        <w:t>c</w:t>
      </w:r>
      <w:r w:rsidRPr="006249F2">
        <w:rPr>
          <w:rFonts w:ascii="Verdana" w:hAnsi="Verdana"/>
        </w:rPr>
        <w:t>ted</w:t>
      </w:r>
      <w:r w:rsidRPr="006249F2">
        <w:rPr>
          <w:rFonts w:ascii="Verdana" w:hAnsi="Verdana"/>
          <w:spacing w:val="1"/>
        </w:rPr>
        <w:t xml:space="preserve"> </w:t>
      </w:r>
      <w:r w:rsidRPr="006249F2">
        <w:rPr>
          <w:rFonts w:ascii="Verdana" w:hAnsi="Verdana"/>
        </w:rPr>
        <w:t>in</w:t>
      </w:r>
      <w:r w:rsidRPr="006249F2">
        <w:rPr>
          <w:rFonts w:ascii="Verdana" w:hAnsi="Verdana"/>
          <w:spacing w:val="-3"/>
        </w:rPr>
        <w:t xml:space="preserve"> </w:t>
      </w:r>
      <w:r w:rsidRPr="006249F2">
        <w:rPr>
          <w:rFonts w:ascii="Verdana" w:hAnsi="Verdana"/>
          <w:spacing w:val="-2"/>
        </w:rPr>
        <w:t>w</w:t>
      </w:r>
      <w:r w:rsidRPr="006249F2">
        <w:rPr>
          <w:rFonts w:ascii="Verdana" w:hAnsi="Verdana"/>
        </w:rPr>
        <w:t>ri</w:t>
      </w:r>
      <w:r w:rsidRPr="006249F2">
        <w:rPr>
          <w:rFonts w:ascii="Verdana" w:hAnsi="Verdana"/>
          <w:spacing w:val="-2"/>
        </w:rPr>
        <w:t>t</w:t>
      </w:r>
      <w:r w:rsidRPr="006249F2">
        <w:rPr>
          <w:rFonts w:ascii="Verdana" w:hAnsi="Verdana"/>
        </w:rPr>
        <w:t>ing</w:t>
      </w:r>
      <w:r w:rsidRPr="006249F2">
        <w:rPr>
          <w:rFonts w:ascii="Verdana" w:hAnsi="Verdana"/>
          <w:spacing w:val="-2"/>
        </w:rPr>
        <w:t xml:space="preserve"> </w:t>
      </w:r>
      <w:r w:rsidRPr="006249F2">
        <w:rPr>
          <w:rFonts w:ascii="Verdana" w:hAnsi="Verdana"/>
        </w:rPr>
        <w:t>by</w:t>
      </w:r>
      <w:r w:rsidRPr="006249F2">
        <w:rPr>
          <w:rFonts w:ascii="Verdana" w:hAnsi="Verdana"/>
          <w:spacing w:val="-2"/>
        </w:rPr>
        <w:t xml:space="preserve"> the </w:t>
      </w:r>
      <w:r w:rsidR="00A544BA" w:rsidRPr="006249F2">
        <w:rPr>
          <w:rFonts w:ascii="Verdana" w:hAnsi="Verdana" w:cs="Arial"/>
        </w:rPr>
        <w:t>HHSC</w:t>
      </w:r>
      <w:r w:rsidRPr="006249F2">
        <w:rPr>
          <w:rFonts w:ascii="Verdana" w:hAnsi="Verdana"/>
        </w:rPr>
        <w:t xml:space="preserve"> co</w:t>
      </w:r>
      <w:r w:rsidRPr="006249F2">
        <w:rPr>
          <w:rFonts w:ascii="Verdana" w:hAnsi="Verdana"/>
          <w:spacing w:val="-2"/>
        </w:rPr>
        <w:t>n</w:t>
      </w:r>
      <w:r w:rsidRPr="006249F2">
        <w:rPr>
          <w:rFonts w:ascii="Verdana" w:hAnsi="Verdana"/>
        </w:rPr>
        <w:t>t</w:t>
      </w:r>
      <w:r w:rsidRPr="006249F2">
        <w:rPr>
          <w:rFonts w:ascii="Verdana" w:hAnsi="Verdana"/>
          <w:spacing w:val="-2"/>
        </w:rPr>
        <w:t>r</w:t>
      </w:r>
      <w:r w:rsidRPr="006249F2">
        <w:rPr>
          <w:rFonts w:ascii="Verdana" w:hAnsi="Verdana"/>
        </w:rPr>
        <w:t>act</w:t>
      </w:r>
      <w:r w:rsidRPr="006249F2">
        <w:rPr>
          <w:rFonts w:ascii="Verdana" w:hAnsi="Verdana"/>
          <w:spacing w:val="1"/>
        </w:rPr>
        <w:t xml:space="preserve"> </w:t>
      </w:r>
      <w:r w:rsidRPr="006249F2">
        <w:rPr>
          <w:rFonts w:ascii="Verdana" w:hAnsi="Verdana"/>
          <w:spacing w:val="-4"/>
        </w:rPr>
        <w:t>m</w:t>
      </w:r>
      <w:r w:rsidRPr="006249F2">
        <w:rPr>
          <w:rFonts w:ascii="Verdana" w:hAnsi="Verdana"/>
        </w:rPr>
        <w:t>ana</w:t>
      </w:r>
      <w:r w:rsidRPr="006249F2">
        <w:rPr>
          <w:rFonts w:ascii="Verdana" w:hAnsi="Verdana"/>
          <w:spacing w:val="-3"/>
        </w:rPr>
        <w:t>g</w:t>
      </w:r>
      <w:r w:rsidRPr="006249F2">
        <w:rPr>
          <w:rFonts w:ascii="Verdana" w:hAnsi="Verdana"/>
        </w:rPr>
        <w:t>er.</w:t>
      </w:r>
      <w:bookmarkEnd w:id="70"/>
      <w:bookmarkEnd w:id="71"/>
      <w:bookmarkEnd w:id="72"/>
      <w:bookmarkEnd w:id="73"/>
    </w:p>
    <w:p w14:paraId="1EBEF07D" w14:textId="4D9F796C" w:rsidR="00BC629B" w:rsidRPr="006F4C14" w:rsidRDefault="00BC629B" w:rsidP="00225814">
      <w:pPr>
        <w:ind w:left="0"/>
      </w:pPr>
    </w:p>
    <w:p w14:paraId="1E1CB3DE" w14:textId="77777777" w:rsidR="00BC629B" w:rsidRPr="006249F2" w:rsidRDefault="00BC629B" w:rsidP="00776AC5">
      <w:pPr>
        <w:rPr>
          <w:rFonts w:ascii="Verdana" w:hAnsi="Verdana"/>
        </w:rPr>
      </w:pPr>
      <w:r w:rsidRPr="006249F2">
        <w:rPr>
          <w:rFonts w:ascii="Verdana" w:hAnsi="Verdana"/>
        </w:rPr>
        <w:t>Key personnel with misdemeanor offenses must receive prior approval by the HHS Agency before being allowed to work under this contract.</w:t>
      </w:r>
    </w:p>
    <w:p w14:paraId="4E2D17ED" w14:textId="77777777" w:rsidR="00BC629B" w:rsidRPr="006249F2" w:rsidRDefault="00BC629B" w:rsidP="00776AC5">
      <w:pPr>
        <w:rPr>
          <w:rFonts w:ascii="Verdana" w:hAnsi="Verdana"/>
        </w:rPr>
      </w:pPr>
    </w:p>
    <w:bookmarkEnd w:id="74"/>
    <w:p w14:paraId="32FBB57E" w14:textId="1EF2D0E3" w:rsidR="00BC629B" w:rsidRPr="00DB2EE8" w:rsidRDefault="00A544BA" w:rsidP="00776AC5">
      <w:pPr>
        <w:rPr>
          <w:lang w:val="x-none"/>
        </w:rPr>
      </w:pPr>
      <w:r w:rsidRPr="006249F2">
        <w:rPr>
          <w:rFonts w:ascii="Verdana" w:hAnsi="Verdana"/>
        </w:rPr>
        <w:t>HHSC,</w:t>
      </w:r>
      <w:r w:rsidR="00BC629B" w:rsidRPr="006249F2">
        <w:rPr>
          <w:rFonts w:ascii="Verdana" w:hAnsi="Verdana"/>
        </w:rPr>
        <w:t xml:space="preserve"> at its sole discretion,</w:t>
      </w:r>
      <w:r w:rsidR="00BC629B" w:rsidRPr="006249F2">
        <w:rPr>
          <w:rFonts w:ascii="Verdana" w:hAnsi="Verdana"/>
          <w:lang w:val="x-none"/>
        </w:rPr>
        <w:t xml:space="preserve"> may terminate any Contract</w:t>
      </w:r>
      <w:r w:rsidR="00BC629B" w:rsidRPr="006249F2">
        <w:rPr>
          <w:rFonts w:ascii="Verdana" w:hAnsi="Verdana"/>
        </w:rPr>
        <w:t xml:space="preserve"> if Contractor, its agents, employees, subcontractors, or volunteers are arrested, indicted, or convicted of any criminal activity.</w:t>
      </w:r>
      <w:r w:rsidR="00BC629B">
        <w:t xml:space="preserve"> </w:t>
      </w:r>
      <w:r w:rsidR="00BC629B">
        <w:rPr>
          <w:lang w:val="x-none"/>
        </w:rPr>
        <w:t xml:space="preserve"> </w:t>
      </w:r>
    </w:p>
    <w:p w14:paraId="459105F5" w14:textId="77777777" w:rsidR="00BC629B" w:rsidRPr="009B5432" w:rsidRDefault="00BC629B" w:rsidP="00776AC5">
      <w:pPr>
        <w:rPr>
          <w:highlight w:val="yellow"/>
        </w:rPr>
      </w:pPr>
    </w:p>
    <w:p w14:paraId="0F6AEA58" w14:textId="458540BE" w:rsidR="00BC629B" w:rsidRPr="006249F2" w:rsidRDefault="00225814" w:rsidP="00225814">
      <w:pPr>
        <w:pStyle w:val="Heading2"/>
        <w:rPr>
          <w:rFonts w:ascii="Verdana" w:hAnsi="Verdana"/>
        </w:rPr>
      </w:pPr>
      <w:bookmarkStart w:id="75" w:name="_Toc71713889"/>
      <w:bookmarkStart w:id="76" w:name="_Toc105579596"/>
      <w:r w:rsidRPr="006249F2">
        <w:rPr>
          <w:rFonts w:ascii="Verdana" w:hAnsi="Verdana"/>
        </w:rPr>
        <w:t xml:space="preserve">7.9   </w:t>
      </w:r>
      <w:r w:rsidR="00BC629B" w:rsidRPr="006249F2">
        <w:rPr>
          <w:rFonts w:ascii="Verdana" w:hAnsi="Verdana"/>
        </w:rPr>
        <w:t>Notice of Insolvency or Indebtedness</w:t>
      </w:r>
      <w:bookmarkEnd w:id="75"/>
      <w:bookmarkEnd w:id="76"/>
      <w:r w:rsidR="00BC629B" w:rsidRPr="006249F2">
        <w:rPr>
          <w:rFonts w:ascii="Verdana" w:hAnsi="Verdana"/>
        </w:rPr>
        <w:t xml:space="preserve"> </w:t>
      </w:r>
    </w:p>
    <w:p w14:paraId="13ACEF0A" w14:textId="77777777" w:rsidR="00BC629B" w:rsidRPr="00B16171" w:rsidRDefault="00BC629B" w:rsidP="00776AC5">
      <w:pPr>
        <w:pStyle w:val="ListParagraph"/>
      </w:pPr>
    </w:p>
    <w:p w14:paraId="6C5B0788" w14:textId="028E76EC" w:rsidR="00BC629B" w:rsidRPr="006249F2" w:rsidRDefault="00BC629B" w:rsidP="00776AC5">
      <w:pPr>
        <w:rPr>
          <w:rFonts w:ascii="Verdana" w:hAnsi="Verdana"/>
          <w:spacing w:val="7"/>
        </w:rPr>
      </w:pPr>
      <w:r w:rsidRPr="006249F2">
        <w:rPr>
          <w:rFonts w:ascii="Verdana" w:hAnsi="Verdana"/>
        </w:rPr>
        <w:t xml:space="preserve">At the time of submission, Applicants </w:t>
      </w:r>
      <w:r w:rsidRPr="006249F2">
        <w:rPr>
          <w:rFonts w:ascii="Verdana" w:hAnsi="Verdana"/>
          <w:spacing w:val="-2"/>
        </w:rPr>
        <w:t>s</w:t>
      </w:r>
      <w:r w:rsidRPr="006249F2">
        <w:rPr>
          <w:rFonts w:ascii="Verdana" w:hAnsi="Verdana"/>
          <w:spacing w:val="-3"/>
        </w:rPr>
        <w:t>h</w:t>
      </w:r>
      <w:r w:rsidRPr="006249F2">
        <w:rPr>
          <w:rFonts w:ascii="Verdana" w:hAnsi="Verdana"/>
        </w:rPr>
        <w:t>a</w:t>
      </w:r>
      <w:r w:rsidRPr="006249F2">
        <w:rPr>
          <w:rFonts w:ascii="Verdana" w:hAnsi="Verdana"/>
          <w:spacing w:val="1"/>
        </w:rPr>
        <w:t>l</w:t>
      </w:r>
      <w:r w:rsidRPr="006249F2">
        <w:rPr>
          <w:rFonts w:ascii="Verdana" w:hAnsi="Verdana"/>
        </w:rPr>
        <w:t>l</w:t>
      </w:r>
      <w:r w:rsidRPr="006249F2">
        <w:rPr>
          <w:rFonts w:ascii="Verdana" w:hAnsi="Verdana"/>
          <w:spacing w:val="8"/>
        </w:rPr>
        <w:t xml:space="preserve"> </w:t>
      </w:r>
      <w:r w:rsidRPr="006249F2">
        <w:rPr>
          <w:rFonts w:ascii="Verdana" w:hAnsi="Verdana"/>
          <w:spacing w:val="-3"/>
        </w:rPr>
        <w:t>provide with the Application detailed written descriptions of</w:t>
      </w:r>
      <w:r w:rsidRPr="006249F2">
        <w:rPr>
          <w:rFonts w:ascii="Verdana" w:hAnsi="Verdana"/>
          <w:bCs/>
        </w:rPr>
        <w:t xml:space="preserve"> </w:t>
      </w:r>
      <w:r w:rsidRPr="006249F2">
        <w:rPr>
          <w:rFonts w:ascii="Verdana" w:hAnsi="Verdana"/>
          <w:spacing w:val="15"/>
        </w:rPr>
        <w:t xml:space="preserve">any </w:t>
      </w:r>
      <w:r w:rsidRPr="006249F2">
        <w:rPr>
          <w:rFonts w:ascii="Verdana" w:hAnsi="Verdana"/>
        </w:rPr>
        <w:t>i</w:t>
      </w:r>
      <w:r w:rsidRPr="006249F2">
        <w:rPr>
          <w:rFonts w:ascii="Verdana" w:hAnsi="Verdana"/>
          <w:spacing w:val="-3"/>
        </w:rPr>
        <w:t>n</w:t>
      </w:r>
      <w:r w:rsidRPr="006249F2">
        <w:rPr>
          <w:rFonts w:ascii="Verdana" w:hAnsi="Verdana"/>
        </w:rPr>
        <w:t>so</w:t>
      </w:r>
      <w:r w:rsidRPr="006249F2">
        <w:rPr>
          <w:rFonts w:ascii="Verdana" w:hAnsi="Verdana"/>
          <w:spacing w:val="1"/>
        </w:rPr>
        <w:t>l</w:t>
      </w:r>
      <w:r w:rsidRPr="006249F2">
        <w:rPr>
          <w:rFonts w:ascii="Verdana" w:hAnsi="Verdana"/>
          <w:spacing w:val="-3"/>
        </w:rPr>
        <w:t>v</w:t>
      </w:r>
      <w:r w:rsidRPr="006249F2">
        <w:rPr>
          <w:rFonts w:ascii="Verdana" w:hAnsi="Verdana"/>
        </w:rPr>
        <w:t>enc</w:t>
      </w:r>
      <w:r w:rsidRPr="006249F2">
        <w:rPr>
          <w:rFonts w:ascii="Verdana" w:hAnsi="Verdana"/>
          <w:spacing w:val="-3"/>
        </w:rPr>
        <w:t>y</w:t>
      </w:r>
      <w:r w:rsidRPr="006249F2">
        <w:rPr>
          <w:rFonts w:ascii="Verdana" w:hAnsi="Verdana"/>
        </w:rPr>
        <w:t>,</w:t>
      </w:r>
      <w:r w:rsidRPr="006249F2">
        <w:rPr>
          <w:rFonts w:ascii="Verdana" w:hAnsi="Verdana"/>
          <w:spacing w:val="14"/>
        </w:rPr>
        <w:t xml:space="preserve"> </w:t>
      </w:r>
      <w:r w:rsidRPr="006249F2">
        <w:rPr>
          <w:rFonts w:ascii="Verdana" w:hAnsi="Verdana"/>
        </w:rPr>
        <w:t>i</w:t>
      </w:r>
      <w:r w:rsidRPr="006249F2">
        <w:rPr>
          <w:rFonts w:ascii="Verdana" w:hAnsi="Verdana"/>
          <w:spacing w:val="-3"/>
        </w:rPr>
        <w:t>n</w:t>
      </w:r>
      <w:r w:rsidRPr="006249F2">
        <w:rPr>
          <w:rFonts w:ascii="Verdana" w:hAnsi="Verdana"/>
        </w:rPr>
        <w:t>capa</w:t>
      </w:r>
      <w:r w:rsidRPr="006249F2">
        <w:rPr>
          <w:rFonts w:ascii="Verdana" w:hAnsi="Verdana"/>
          <w:spacing w:val="-2"/>
        </w:rPr>
        <w:t>c</w:t>
      </w:r>
      <w:r w:rsidRPr="006249F2">
        <w:rPr>
          <w:rFonts w:ascii="Verdana" w:hAnsi="Verdana"/>
        </w:rPr>
        <w:t>ity,</w:t>
      </w:r>
      <w:r w:rsidRPr="006249F2">
        <w:rPr>
          <w:rFonts w:ascii="Verdana" w:hAnsi="Verdana"/>
          <w:spacing w:val="11"/>
        </w:rPr>
        <w:t xml:space="preserve"> </w:t>
      </w:r>
      <w:r w:rsidRPr="006249F2">
        <w:rPr>
          <w:rFonts w:ascii="Verdana" w:hAnsi="Verdana"/>
        </w:rPr>
        <w:t>and</w:t>
      </w:r>
      <w:r w:rsidRPr="006249F2">
        <w:rPr>
          <w:rFonts w:ascii="Verdana" w:hAnsi="Verdana"/>
          <w:spacing w:val="15"/>
        </w:rPr>
        <w:t xml:space="preserve"> </w:t>
      </w:r>
      <w:r w:rsidRPr="006249F2">
        <w:rPr>
          <w:rFonts w:ascii="Verdana" w:hAnsi="Verdana"/>
        </w:rPr>
        <w:t>o</w:t>
      </w:r>
      <w:r w:rsidRPr="006249F2">
        <w:rPr>
          <w:rFonts w:ascii="Verdana" w:hAnsi="Verdana"/>
          <w:spacing w:val="-3"/>
        </w:rPr>
        <w:t>u</w:t>
      </w:r>
      <w:r w:rsidRPr="006249F2">
        <w:rPr>
          <w:rFonts w:ascii="Verdana" w:hAnsi="Verdana"/>
        </w:rPr>
        <w:t>ts</w:t>
      </w:r>
      <w:r w:rsidRPr="006249F2">
        <w:rPr>
          <w:rFonts w:ascii="Verdana" w:hAnsi="Verdana"/>
          <w:spacing w:val="-1"/>
        </w:rPr>
        <w:t>t</w:t>
      </w:r>
      <w:r w:rsidRPr="006249F2">
        <w:rPr>
          <w:rFonts w:ascii="Verdana" w:hAnsi="Verdana"/>
        </w:rPr>
        <w:t>an</w:t>
      </w:r>
      <w:r w:rsidRPr="006249F2">
        <w:rPr>
          <w:rFonts w:ascii="Verdana" w:hAnsi="Verdana"/>
          <w:spacing w:val="-2"/>
        </w:rPr>
        <w:t>d</w:t>
      </w:r>
      <w:r w:rsidRPr="006249F2">
        <w:rPr>
          <w:rFonts w:ascii="Verdana" w:hAnsi="Verdana"/>
        </w:rPr>
        <w:t>ing</w:t>
      </w:r>
      <w:r w:rsidRPr="006249F2">
        <w:rPr>
          <w:rFonts w:ascii="Verdana" w:hAnsi="Verdana"/>
          <w:spacing w:val="11"/>
        </w:rPr>
        <w:t xml:space="preserve"> </w:t>
      </w:r>
      <w:r w:rsidRPr="006249F2">
        <w:rPr>
          <w:rFonts w:ascii="Verdana" w:hAnsi="Verdana"/>
        </w:rPr>
        <w:t>unpa</w:t>
      </w:r>
      <w:r w:rsidRPr="006249F2">
        <w:rPr>
          <w:rFonts w:ascii="Verdana" w:hAnsi="Verdana"/>
          <w:spacing w:val="1"/>
        </w:rPr>
        <w:t>i</w:t>
      </w:r>
      <w:r w:rsidRPr="006249F2">
        <w:rPr>
          <w:rFonts w:ascii="Verdana" w:hAnsi="Verdana"/>
        </w:rPr>
        <w:t>d</w:t>
      </w:r>
      <w:r w:rsidRPr="006249F2">
        <w:rPr>
          <w:rFonts w:ascii="Verdana" w:hAnsi="Verdana"/>
          <w:spacing w:val="14"/>
        </w:rPr>
        <w:t xml:space="preserve"> </w:t>
      </w:r>
      <w:r w:rsidRPr="006249F2">
        <w:rPr>
          <w:rFonts w:ascii="Verdana" w:hAnsi="Verdana"/>
        </w:rPr>
        <w:t>o</w:t>
      </w:r>
      <w:r w:rsidRPr="006249F2">
        <w:rPr>
          <w:rFonts w:ascii="Verdana" w:hAnsi="Verdana"/>
          <w:spacing w:val="-3"/>
        </w:rPr>
        <w:t>b</w:t>
      </w:r>
      <w:r w:rsidRPr="006249F2">
        <w:rPr>
          <w:rFonts w:ascii="Verdana" w:hAnsi="Verdana"/>
        </w:rPr>
        <w:t>li</w:t>
      </w:r>
      <w:r w:rsidRPr="006249F2">
        <w:rPr>
          <w:rFonts w:ascii="Verdana" w:hAnsi="Verdana"/>
          <w:spacing w:val="-3"/>
        </w:rPr>
        <w:t>g</w:t>
      </w:r>
      <w:r w:rsidRPr="006249F2">
        <w:rPr>
          <w:rFonts w:ascii="Verdana" w:hAnsi="Verdana"/>
        </w:rPr>
        <w:t>a</w:t>
      </w:r>
      <w:r w:rsidRPr="006249F2">
        <w:rPr>
          <w:rFonts w:ascii="Verdana" w:hAnsi="Verdana"/>
          <w:spacing w:val="-2"/>
        </w:rPr>
        <w:t>t</w:t>
      </w:r>
      <w:r w:rsidRPr="006249F2">
        <w:rPr>
          <w:rFonts w:ascii="Verdana" w:hAnsi="Verdana"/>
        </w:rPr>
        <w:t>ions</w:t>
      </w:r>
      <w:r w:rsidRPr="006249F2">
        <w:rPr>
          <w:rFonts w:ascii="Verdana" w:hAnsi="Verdana"/>
          <w:spacing w:val="12"/>
        </w:rPr>
        <w:t xml:space="preserve"> of Applicant owed </w:t>
      </w:r>
      <w:r w:rsidRPr="006249F2">
        <w:rPr>
          <w:rFonts w:ascii="Verdana" w:hAnsi="Verdana"/>
        </w:rPr>
        <w:t>to</w:t>
      </w:r>
      <w:r w:rsidRPr="006249F2">
        <w:rPr>
          <w:rFonts w:ascii="Verdana" w:hAnsi="Verdana"/>
          <w:spacing w:val="14"/>
        </w:rPr>
        <w:t xml:space="preserve"> </w:t>
      </w:r>
      <w:r w:rsidRPr="006249F2">
        <w:rPr>
          <w:rFonts w:ascii="Verdana" w:hAnsi="Verdana"/>
        </w:rPr>
        <w:t>t</w:t>
      </w:r>
      <w:r w:rsidRPr="006249F2">
        <w:rPr>
          <w:rFonts w:ascii="Verdana" w:hAnsi="Verdana"/>
          <w:spacing w:val="-3"/>
        </w:rPr>
        <w:t>h</w:t>
      </w:r>
      <w:r w:rsidRPr="006249F2">
        <w:rPr>
          <w:rFonts w:ascii="Verdana" w:hAnsi="Verdana"/>
        </w:rPr>
        <w:t>e</w:t>
      </w:r>
      <w:r w:rsidRPr="006249F2">
        <w:rPr>
          <w:rFonts w:ascii="Verdana" w:hAnsi="Verdana"/>
          <w:spacing w:val="14"/>
        </w:rPr>
        <w:t xml:space="preserve"> </w:t>
      </w:r>
      <w:r w:rsidRPr="006249F2">
        <w:rPr>
          <w:rFonts w:ascii="Verdana" w:hAnsi="Verdana"/>
          <w:spacing w:val="-4"/>
        </w:rPr>
        <w:t>I</w:t>
      </w:r>
      <w:r w:rsidRPr="006249F2">
        <w:rPr>
          <w:rFonts w:ascii="Verdana" w:hAnsi="Verdana"/>
        </w:rPr>
        <w:t>nte</w:t>
      </w:r>
      <w:r w:rsidRPr="006249F2">
        <w:rPr>
          <w:rFonts w:ascii="Verdana" w:hAnsi="Verdana"/>
          <w:spacing w:val="1"/>
        </w:rPr>
        <w:t>r</w:t>
      </w:r>
      <w:r w:rsidRPr="006249F2">
        <w:rPr>
          <w:rFonts w:ascii="Verdana" w:hAnsi="Verdana"/>
        </w:rPr>
        <w:t>nal</w:t>
      </w:r>
      <w:r w:rsidRPr="006249F2">
        <w:rPr>
          <w:rFonts w:ascii="Verdana" w:hAnsi="Verdana"/>
          <w:spacing w:val="15"/>
        </w:rPr>
        <w:t xml:space="preserve"> </w:t>
      </w:r>
      <w:r w:rsidRPr="006249F2">
        <w:rPr>
          <w:rFonts w:ascii="Verdana" w:hAnsi="Verdana"/>
          <w:spacing w:val="-1"/>
        </w:rPr>
        <w:t>R</w:t>
      </w:r>
      <w:r w:rsidRPr="006249F2">
        <w:rPr>
          <w:rFonts w:ascii="Verdana" w:hAnsi="Verdana"/>
        </w:rPr>
        <w:t>e</w:t>
      </w:r>
      <w:r w:rsidRPr="006249F2">
        <w:rPr>
          <w:rFonts w:ascii="Verdana" w:hAnsi="Verdana"/>
          <w:spacing w:val="-2"/>
        </w:rPr>
        <w:t>v</w:t>
      </w:r>
      <w:r w:rsidRPr="006249F2">
        <w:rPr>
          <w:rFonts w:ascii="Verdana" w:hAnsi="Verdana"/>
        </w:rPr>
        <w:t>en</w:t>
      </w:r>
      <w:r w:rsidRPr="006249F2">
        <w:rPr>
          <w:rFonts w:ascii="Verdana" w:hAnsi="Verdana"/>
          <w:spacing w:val="-2"/>
        </w:rPr>
        <w:t>u</w:t>
      </w:r>
      <w:r w:rsidRPr="006249F2">
        <w:rPr>
          <w:rFonts w:ascii="Verdana" w:hAnsi="Verdana"/>
        </w:rPr>
        <w:t>e</w:t>
      </w:r>
      <w:r w:rsidRPr="006249F2">
        <w:rPr>
          <w:rFonts w:ascii="Verdana" w:hAnsi="Verdana"/>
          <w:spacing w:val="14"/>
        </w:rPr>
        <w:t xml:space="preserve"> </w:t>
      </w:r>
      <w:r w:rsidRPr="006249F2">
        <w:rPr>
          <w:rFonts w:ascii="Verdana" w:hAnsi="Verdana"/>
        </w:rPr>
        <w:t>Ser</w:t>
      </w:r>
      <w:r w:rsidRPr="006249F2">
        <w:rPr>
          <w:rFonts w:ascii="Verdana" w:hAnsi="Verdana"/>
          <w:spacing w:val="-3"/>
        </w:rPr>
        <w:t>v</w:t>
      </w:r>
      <w:r w:rsidRPr="006249F2">
        <w:rPr>
          <w:rFonts w:ascii="Verdana" w:hAnsi="Verdana"/>
        </w:rPr>
        <w:t>ice</w:t>
      </w:r>
      <w:r w:rsidRPr="006249F2">
        <w:rPr>
          <w:rFonts w:ascii="Verdana" w:hAnsi="Verdana"/>
          <w:spacing w:val="12"/>
        </w:rPr>
        <w:t xml:space="preserve"> </w:t>
      </w:r>
      <w:r w:rsidRPr="006249F2">
        <w:rPr>
          <w:rFonts w:ascii="Verdana" w:hAnsi="Verdana"/>
          <w:spacing w:val="15"/>
        </w:rPr>
        <w:t xml:space="preserve">(IRS) </w:t>
      </w:r>
      <w:r w:rsidRPr="006249F2">
        <w:rPr>
          <w:rFonts w:ascii="Verdana" w:hAnsi="Verdana"/>
        </w:rPr>
        <w:t xml:space="preserve">or the State of </w:t>
      </w:r>
      <w:r w:rsidRPr="006249F2">
        <w:rPr>
          <w:rFonts w:ascii="Verdana" w:hAnsi="Verdana"/>
          <w:spacing w:val="1"/>
        </w:rPr>
        <w:t>T</w:t>
      </w:r>
      <w:r w:rsidRPr="006249F2">
        <w:rPr>
          <w:rFonts w:ascii="Verdana" w:hAnsi="Verdana"/>
        </w:rPr>
        <w:t>e</w:t>
      </w:r>
      <w:r w:rsidRPr="006249F2">
        <w:rPr>
          <w:rFonts w:ascii="Verdana" w:hAnsi="Verdana"/>
          <w:spacing w:val="-2"/>
        </w:rPr>
        <w:t>x</w:t>
      </w:r>
      <w:r w:rsidRPr="006249F2">
        <w:rPr>
          <w:rFonts w:ascii="Verdana" w:hAnsi="Verdana"/>
        </w:rPr>
        <w:t xml:space="preserve">as, or any agency or political subdivision of the State of Texas. This is a continuing disclosure requirement; prior to Contract award, if any, Applicants must notify the </w:t>
      </w:r>
      <w:r w:rsidR="00A544BA" w:rsidRPr="006249F2">
        <w:rPr>
          <w:rFonts w:ascii="Verdana" w:hAnsi="Verdana"/>
        </w:rPr>
        <w:t>HHSC</w:t>
      </w:r>
      <w:r w:rsidRPr="006249F2">
        <w:rPr>
          <w:rFonts w:ascii="Verdana" w:hAnsi="Verdana"/>
        </w:rPr>
        <w:t xml:space="preserve"> Sole Point of Contact </w:t>
      </w:r>
      <w:r w:rsidRPr="006249F2">
        <w:rPr>
          <w:rFonts w:ascii="Verdana" w:hAnsi="Verdana"/>
          <w:spacing w:val="-4"/>
        </w:rPr>
        <w:t>w</w:t>
      </w:r>
      <w:r w:rsidRPr="006249F2">
        <w:rPr>
          <w:rFonts w:ascii="Verdana" w:hAnsi="Verdana"/>
        </w:rPr>
        <w:t>it</w:t>
      </w:r>
      <w:r w:rsidRPr="006249F2">
        <w:rPr>
          <w:rFonts w:ascii="Verdana" w:hAnsi="Verdana"/>
          <w:spacing w:val="-3"/>
        </w:rPr>
        <w:t>h</w:t>
      </w:r>
      <w:r w:rsidRPr="006249F2">
        <w:rPr>
          <w:rFonts w:ascii="Verdana" w:hAnsi="Verdana"/>
        </w:rPr>
        <w:t xml:space="preserve">in </w:t>
      </w:r>
      <w:r w:rsidRPr="006249F2">
        <w:rPr>
          <w:rFonts w:ascii="Verdana" w:hAnsi="Verdana"/>
          <w:spacing w:val="4"/>
        </w:rPr>
        <w:t xml:space="preserve">five </w:t>
      </w:r>
      <w:r w:rsidRPr="006249F2">
        <w:rPr>
          <w:rFonts w:ascii="Verdana" w:hAnsi="Verdana"/>
        </w:rPr>
        <w:t>da</w:t>
      </w:r>
      <w:r w:rsidRPr="006249F2">
        <w:rPr>
          <w:rFonts w:ascii="Verdana" w:hAnsi="Verdana"/>
          <w:spacing w:val="-2"/>
        </w:rPr>
        <w:t>y</w:t>
      </w:r>
      <w:r w:rsidRPr="006249F2">
        <w:rPr>
          <w:rFonts w:ascii="Verdana" w:hAnsi="Verdana"/>
        </w:rPr>
        <w:t>s</w:t>
      </w:r>
      <w:r w:rsidRPr="006249F2">
        <w:rPr>
          <w:rFonts w:ascii="Verdana" w:hAnsi="Verdana"/>
          <w:spacing w:val="7"/>
        </w:rPr>
        <w:t xml:space="preserve"> </w:t>
      </w:r>
      <w:r w:rsidRPr="006249F2">
        <w:rPr>
          <w:rFonts w:ascii="Verdana" w:hAnsi="Verdana"/>
        </w:rPr>
        <w:t>of</w:t>
      </w:r>
      <w:r w:rsidRPr="006249F2">
        <w:rPr>
          <w:rFonts w:ascii="Verdana" w:hAnsi="Verdana"/>
          <w:spacing w:val="7"/>
        </w:rPr>
        <w:t xml:space="preserve"> </w:t>
      </w:r>
      <w:r w:rsidRPr="006249F2">
        <w:rPr>
          <w:rFonts w:ascii="Verdana" w:hAnsi="Verdana"/>
        </w:rPr>
        <w:t>t</w:t>
      </w:r>
      <w:r w:rsidRPr="006249F2">
        <w:rPr>
          <w:rFonts w:ascii="Verdana" w:hAnsi="Verdana"/>
          <w:spacing w:val="-3"/>
        </w:rPr>
        <w:t>h</w:t>
      </w:r>
      <w:r w:rsidRPr="006249F2">
        <w:rPr>
          <w:rFonts w:ascii="Verdana" w:hAnsi="Verdana"/>
        </w:rPr>
        <w:t>e</w:t>
      </w:r>
      <w:r w:rsidRPr="006249F2">
        <w:rPr>
          <w:rFonts w:ascii="Verdana" w:hAnsi="Verdana"/>
          <w:spacing w:val="7"/>
        </w:rPr>
        <w:t xml:space="preserve"> </w:t>
      </w:r>
      <w:r w:rsidRPr="006249F2">
        <w:rPr>
          <w:rFonts w:ascii="Verdana" w:hAnsi="Verdana"/>
        </w:rPr>
        <w:t>d</w:t>
      </w:r>
      <w:r w:rsidRPr="006249F2">
        <w:rPr>
          <w:rFonts w:ascii="Verdana" w:hAnsi="Verdana"/>
          <w:spacing w:val="-2"/>
        </w:rPr>
        <w:t>a</w:t>
      </w:r>
      <w:r w:rsidRPr="006249F2">
        <w:rPr>
          <w:rFonts w:ascii="Verdana" w:hAnsi="Verdana"/>
        </w:rPr>
        <w:t>te</w:t>
      </w:r>
      <w:r w:rsidRPr="006249F2">
        <w:rPr>
          <w:rFonts w:ascii="Verdana" w:hAnsi="Verdana"/>
          <w:spacing w:val="7"/>
        </w:rPr>
        <w:t xml:space="preserve"> Applicant learns of such financial circumstances after submission of the Application. Additionally, Contractors are under a continuing obligation to notify the </w:t>
      </w:r>
      <w:r w:rsidR="00A544BA" w:rsidRPr="006249F2">
        <w:rPr>
          <w:rFonts w:ascii="Verdana" w:hAnsi="Verdana"/>
          <w:spacing w:val="7"/>
        </w:rPr>
        <w:t>HHSC</w:t>
      </w:r>
      <w:r w:rsidRPr="006249F2">
        <w:rPr>
          <w:rFonts w:ascii="Verdana" w:hAnsi="Verdana"/>
          <w:spacing w:val="7"/>
        </w:rPr>
        <w:t xml:space="preserve"> contract manager, as applicable, within five days of the date Contractor learns of such financial circumstances after Contract award.</w:t>
      </w:r>
    </w:p>
    <w:p w14:paraId="007AF37A" w14:textId="41C1E4FF" w:rsidR="00844C97" w:rsidRDefault="00844C97" w:rsidP="00776AC5">
      <w:pPr>
        <w:pStyle w:val="ListParagraph"/>
        <w:rPr>
          <w:rFonts w:ascii="Verdana" w:hAnsi="Verdana"/>
          <w:sz w:val="24"/>
          <w:szCs w:val="24"/>
        </w:rPr>
      </w:pPr>
      <w:r w:rsidRPr="00E0488F">
        <w:rPr>
          <w:highlight w:val="yellow"/>
        </w:rPr>
        <w:t xml:space="preserve"> </w:t>
      </w:r>
    </w:p>
    <w:p w14:paraId="07DB3C81" w14:textId="5B6F2E97" w:rsidR="00844C97" w:rsidRPr="006249F2" w:rsidRDefault="004640E3" w:rsidP="00225814">
      <w:pPr>
        <w:pStyle w:val="Heading2"/>
        <w:rPr>
          <w:rFonts w:ascii="Verdana" w:hAnsi="Verdana"/>
        </w:rPr>
      </w:pPr>
      <w:bookmarkStart w:id="77" w:name="_Toc71713896"/>
      <w:bookmarkStart w:id="78" w:name="_Toc105579597"/>
      <w:proofErr w:type="gramStart"/>
      <w:r w:rsidRPr="006249F2">
        <w:rPr>
          <w:rFonts w:ascii="Verdana" w:hAnsi="Verdana"/>
        </w:rPr>
        <w:t>7.</w:t>
      </w:r>
      <w:r w:rsidR="00BC629B" w:rsidRPr="006249F2">
        <w:rPr>
          <w:rFonts w:ascii="Verdana" w:hAnsi="Verdana"/>
        </w:rPr>
        <w:t>10</w:t>
      </w:r>
      <w:r w:rsidRPr="006249F2">
        <w:rPr>
          <w:rFonts w:ascii="Verdana" w:hAnsi="Verdana"/>
        </w:rPr>
        <w:t xml:space="preserve"> </w:t>
      </w:r>
      <w:r w:rsidR="00225814" w:rsidRPr="006249F2">
        <w:rPr>
          <w:rFonts w:ascii="Verdana" w:hAnsi="Verdana"/>
        </w:rPr>
        <w:t xml:space="preserve"> </w:t>
      </w:r>
      <w:r w:rsidR="00844C97" w:rsidRPr="006249F2">
        <w:rPr>
          <w:rFonts w:ascii="Verdana" w:hAnsi="Verdana"/>
        </w:rPr>
        <w:t>Terms</w:t>
      </w:r>
      <w:proofErr w:type="gramEnd"/>
      <w:r w:rsidR="00844C97" w:rsidRPr="006249F2">
        <w:rPr>
          <w:rFonts w:ascii="Verdana" w:hAnsi="Verdana"/>
        </w:rPr>
        <w:t xml:space="preserve"> and Conditions</w:t>
      </w:r>
      <w:bookmarkEnd w:id="77"/>
      <w:bookmarkEnd w:id="78"/>
    </w:p>
    <w:p w14:paraId="00ACE8A6" w14:textId="77777777" w:rsidR="00844C97" w:rsidRDefault="00844C97" w:rsidP="00776AC5">
      <w:pPr>
        <w:pStyle w:val="ListParagraph"/>
      </w:pPr>
    </w:p>
    <w:p w14:paraId="0465E7BC" w14:textId="77777777" w:rsidR="00844C97" w:rsidRPr="006249F2" w:rsidRDefault="00844C97" w:rsidP="00225814">
      <w:pPr>
        <w:rPr>
          <w:rFonts w:ascii="Verdana" w:hAnsi="Verdana"/>
        </w:rPr>
      </w:pPr>
      <w:r w:rsidRPr="006249F2">
        <w:rPr>
          <w:rFonts w:ascii="Verdana" w:hAnsi="Verdana"/>
        </w:rPr>
        <w:t xml:space="preserve">Submission of an Application in response to this </w:t>
      </w:r>
      <w:r w:rsidR="00A6621D" w:rsidRPr="006249F2">
        <w:rPr>
          <w:rFonts w:ascii="Verdana" w:hAnsi="Verdana"/>
        </w:rPr>
        <w:t>OE</w:t>
      </w:r>
      <w:r w:rsidRPr="006249F2">
        <w:rPr>
          <w:rFonts w:ascii="Verdana" w:hAnsi="Verdana"/>
        </w:rPr>
        <w:t xml:space="preserve"> constitutes acceptance of all Terms and Conditions attached to, referenced, or set forth in the </w:t>
      </w:r>
      <w:r w:rsidR="00A6621D" w:rsidRPr="006249F2">
        <w:rPr>
          <w:rFonts w:ascii="Verdana" w:hAnsi="Verdana"/>
        </w:rPr>
        <w:t>OE</w:t>
      </w:r>
      <w:r w:rsidRPr="006249F2">
        <w:rPr>
          <w:rFonts w:ascii="Verdana" w:hAnsi="Verdana"/>
        </w:rPr>
        <w:t xml:space="preserve">.  Applicant shall not submit additional or different terms and conditions.  </w:t>
      </w:r>
    </w:p>
    <w:p w14:paraId="5477D4B3" w14:textId="77777777" w:rsidR="00844C97" w:rsidRPr="006249F2" w:rsidRDefault="00844C97" w:rsidP="00776AC5">
      <w:pPr>
        <w:pStyle w:val="ListParagraph"/>
        <w:rPr>
          <w:rFonts w:ascii="Verdana" w:hAnsi="Verdana"/>
        </w:rPr>
      </w:pPr>
    </w:p>
    <w:p w14:paraId="10271AC8" w14:textId="034E505C" w:rsidR="006708F2" w:rsidRPr="006249F2" w:rsidRDefault="00844C97" w:rsidP="00776AC5">
      <w:pPr>
        <w:rPr>
          <w:rFonts w:ascii="Verdana" w:hAnsi="Verdana"/>
        </w:rPr>
      </w:pPr>
      <w:r w:rsidRPr="006249F2">
        <w:rPr>
          <w:rFonts w:ascii="Verdana" w:hAnsi="Verdana"/>
        </w:rPr>
        <w:t xml:space="preserve">Any term, condition, or other part of an Applicant’s submitted Application that has been rejected by HHSC, that is not accepted in writing by HHSC, or that conflicts with applicable law, this </w:t>
      </w:r>
      <w:r w:rsidR="00A6621D" w:rsidRPr="006249F2">
        <w:rPr>
          <w:rFonts w:ascii="Verdana" w:hAnsi="Verdana"/>
        </w:rPr>
        <w:t>OE</w:t>
      </w:r>
      <w:r w:rsidRPr="006249F2">
        <w:rPr>
          <w:rFonts w:ascii="Verdana" w:hAnsi="Verdana"/>
        </w:rPr>
        <w:t xml:space="preserve">, </w:t>
      </w:r>
      <w:r w:rsidR="0019434F" w:rsidRPr="006249F2">
        <w:rPr>
          <w:rFonts w:ascii="Verdana" w:hAnsi="Verdana"/>
        </w:rPr>
        <w:t>any resulting</w:t>
      </w:r>
      <w:r w:rsidRPr="006249F2">
        <w:rPr>
          <w:rFonts w:ascii="Verdana" w:hAnsi="Verdana"/>
        </w:rPr>
        <w:t xml:space="preserve"> Contract, or applicable terms and conditions, will not constitute part of the Contract.</w:t>
      </w:r>
    </w:p>
    <w:p w14:paraId="1427C9F7" w14:textId="36E52772" w:rsidR="009709F0" w:rsidRPr="009709F0" w:rsidRDefault="009709F0" w:rsidP="00776AC5">
      <w:r w:rsidRPr="00300C14">
        <w:t xml:space="preserve"> </w:t>
      </w:r>
    </w:p>
    <w:p w14:paraId="56E07939" w14:textId="060A5C2F" w:rsidR="006708F2" w:rsidRPr="006249F2" w:rsidRDefault="004640E3" w:rsidP="00225814">
      <w:pPr>
        <w:pStyle w:val="Heading2"/>
        <w:rPr>
          <w:rFonts w:ascii="Verdana" w:hAnsi="Verdana"/>
        </w:rPr>
      </w:pPr>
      <w:bookmarkStart w:id="79" w:name="_Toc71713897"/>
      <w:bookmarkStart w:id="80" w:name="_Toc105579598"/>
      <w:r w:rsidRPr="006249F2">
        <w:rPr>
          <w:rFonts w:ascii="Verdana" w:hAnsi="Verdana"/>
        </w:rPr>
        <w:t>7.</w:t>
      </w:r>
      <w:r w:rsidR="00BC629B" w:rsidRPr="006249F2">
        <w:rPr>
          <w:rFonts w:ascii="Verdana" w:hAnsi="Verdana"/>
        </w:rPr>
        <w:t>11</w:t>
      </w:r>
      <w:r w:rsidRPr="006249F2">
        <w:rPr>
          <w:rFonts w:ascii="Verdana" w:hAnsi="Verdana"/>
        </w:rPr>
        <w:t xml:space="preserve"> </w:t>
      </w:r>
      <w:r w:rsidR="006708F2" w:rsidRPr="006249F2">
        <w:rPr>
          <w:rFonts w:ascii="Verdana" w:hAnsi="Verdana"/>
        </w:rPr>
        <w:t xml:space="preserve">Standards of Conduct for </w:t>
      </w:r>
      <w:bookmarkEnd w:id="79"/>
      <w:r w:rsidR="00670E39" w:rsidRPr="006249F2">
        <w:rPr>
          <w:rFonts w:ascii="Verdana" w:hAnsi="Verdana"/>
        </w:rPr>
        <w:t>Contractors</w:t>
      </w:r>
      <w:bookmarkEnd w:id="80"/>
    </w:p>
    <w:p w14:paraId="7C9752A6" w14:textId="77777777" w:rsidR="006708F2" w:rsidRDefault="006708F2" w:rsidP="00776AC5">
      <w:pPr>
        <w:pStyle w:val="ListParagraph"/>
      </w:pPr>
    </w:p>
    <w:p w14:paraId="7F7F7746" w14:textId="76A5FC50" w:rsidR="006708F2" w:rsidRPr="006249F2" w:rsidRDefault="006708F2" w:rsidP="00776AC5">
      <w:pPr>
        <w:rPr>
          <w:rFonts w:ascii="Verdana" w:hAnsi="Verdana"/>
        </w:rPr>
      </w:pPr>
      <w:r w:rsidRPr="006249F2">
        <w:rPr>
          <w:rFonts w:ascii="Verdana" w:hAnsi="Verdana"/>
        </w:rPr>
        <w:t>Pursuant to 1 TAC 391.405(a), contractors, respondents, and vendors interested in working with HHS are required to implement standards of conduct to apply to all matte</w:t>
      </w:r>
      <w:r w:rsidR="00977035" w:rsidRPr="006249F2">
        <w:rPr>
          <w:rFonts w:ascii="Verdana" w:hAnsi="Verdana"/>
        </w:rPr>
        <w:t xml:space="preserve">rs involving, or related to, </w:t>
      </w:r>
      <w:r w:rsidRPr="006249F2">
        <w:rPr>
          <w:rFonts w:ascii="Verdana" w:hAnsi="Verdana"/>
        </w:rPr>
        <w:t xml:space="preserve">those solicitations and Contract(s) between themselves and HHS. These standards must adhere to ethics requirements adopted in rule, in addition to any ethics policy or code of ethics approved by the HHSC Executive </w:t>
      </w:r>
      <w:r w:rsidR="00662A20" w:rsidRPr="006249F2">
        <w:rPr>
          <w:rFonts w:ascii="Verdana" w:hAnsi="Verdana"/>
        </w:rPr>
        <w:t>Commissioner and</w:t>
      </w:r>
      <w:r w:rsidRPr="006249F2">
        <w:rPr>
          <w:rFonts w:ascii="Verdana" w:hAnsi="Verdana"/>
        </w:rPr>
        <w:t xml:space="preserve"> </w:t>
      </w:r>
      <w:r w:rsidRPr="006249F2">
        <w:rPr>
          <w:rFonts w:ascii="Verdana" w:hAnsi="Verdana"/>
        </w:rPr>
        <w:lastRenderedPageBreak/>
        <w:t xml:space="preserve">must be at least as restrictive as those applicable to HHS personnel in the applicable ethics law and policy provisions. </w:t>
      </w:r>
    </w:p>
    <w:p w14:paraId="580FC7B1" w14:textId="77777777" w:rsidR="006708F2" w:rsidRPr="006249F2" w:rsidRDefault="006708F2" w:rsidP="00776AC5">
      <w:pPr>
        <w:rPr>
          <w:rFonts w:ascii="Verdana" w:hAnsi="Verdana"/>
        </w:rPr>
      </w:pPr>
    </w:p>
    <w:p w14:paraId="706CB687" w14:textId="77777777" w:rsidR="006708F2" w:rsidRPr="006249F2" w:rsidRDefault="006708F2" w:rsidP="00776AC5">
      <w:pPr>
        <w:rPr>
          <w:rFonts w:ascii="Verdana" w:hAnsi="Verdana"/>
        </w:rPr>
      </w:pPr>
      <w:r w:rsidRPr="006249F2">
        <w:rPr>
          <w:rFonts w:ascii="Verdana" w:hAnsi="Verdana"/>
        </w:rPr>
        <w:t>The standards of conduct must include the ten standards of ethical conduct set forth in Section I of the HHS Ethics Policy and requirements to comply with ethical standards set forth in federal and state law (including, but not limited to, 1 TAC Chapter 391, Subchapter D).</w:t>
      </w:r>
    </w:p>
    <w:p w14:paraId="15A34218" w14:textId="77777777" w:rsidR="006708F2" w:rsidRPr="006249F2" w:rsidRDefault="006708F2" w:rsidP="00776AC5">
      <w:pPr>
        <w:rPr>
          <w:rFonts w:ascii="Verdana" w:hAnsi="Verdana"/>
        </w:rPr>
      </w:pPr>
    </w:p>
    <w:p w14:paraId="332B5FAC" w14:textId="6971EB0F" w:rsidR="006708F2" w:rsidRPr="006249F2" w:rsidRDefault="006708F2" w:rsidP="00776AC5">
      <w:pPr>
        <w:rPr>
          <w:rFonts w:ascii="Verdana" w:hAnsi="Verdana"/>
        </w:rPr>
      </w:pPr>
      <w:r w:rsidRPr="006249F2">
        <w:rPr>
          <w:rFonts w:ascii="Verdana" w:hAnsi="Verdana"/>
        </w:rPr>
        <w:t xml:space="preserve">The standards of conduct, together with the responsibilities and restrictions incorporated herein, also apply to subcontractors of Contractors, </w:t>
      </w:r>
      <w:r w:rsidR="00670E39" w:rsidRPr="006249F2">
        <w:rPr>
          <w:rFonts w:ascii="Verdana" w:hAnsi="Verdana"/>
        </w:rPr>
        <w:t>applicants</w:t>
      </w:r>
      <w:r w:rsidRPr="006249F2">
        <w:rPr>
          <w:rFonts w:ascii="Verdana" w:hAnsi="Verdana"/>
        </w:rPr>
        <w:t>, and vendors.</w:t>
      </w:r>
    </w:p>
    <w:p w14:paraId="220211DE" w14:textId="77777777" w:rsidR="006708F2" w:rsidRPr="00077F6E" w:rsidRDefault="006708F2" w:rsidP="00776AC5"/>
    <w:p w14:paraId="447436F5" w14:textId="712720E4" w:rsidR="006708F2" w:rsidRPr="006249F2" w:rsidRDefault="006708F2" w:rsidP="00776AC5">
      <w:pPr>
        <w:rPr>
          <w:rFonts w:ascii="Verdana" w:hAnsi="Verdana"/>
        </w:rPr>
      </w:pPr>
      <w:r w:rsidRPr="006249F2">
        <w:rPr>
          <w:rFonts w:ascii="Verdana" w:hAnsi="Verdana"/>
        </w:rPr>
        <w:t xml:space="preserve">Standards of conduct of any Contractor, </w:t>
      </w:r>
      <w:r w:rsidR="00670E39" w:rsidRPr="006249F2">
        <w:rPr>
          <w:rFonts w:ascii="Verdana" w:hAnsi="Verdana"/>
        </w:rPr>
        <w:t>applicant</w:t>
      </w:r>
      <w:r w:rsidRPr="006249F2">
        <w:rPr>
          <w:rFonts w:ascii="Verdana" w:hAnsi="Verdana"/>
        </w:rPr>
        <w:t xml:space="preserve">, or vendor may be reviewed and/or audited by the State Auditor and HHSC. Additionally, pursuant to 1 TAC 391.405(a), HHS may examine </w:t>
      </w:r>
      <w:r w:rsidR="00670E39" w:rsidRPr="006249F2">
        <w:rPr>
          <w:rFonts w:ascii="Verdana" w:hAnsi="Verdana"/>
        </w:rPr>
        <w:t>an applicant’s</w:t>
      </w:r>
      <w:r w:rsidRPr="006249F2">
        <w:rPr>
          <w:rFonts w:ascii="Verdana" w:hAnsi="Verdana"/>
        </w:rPr>
        <w:t xml:space="preserve"> standards of conduct in the evaluation of a bid, offer, proposal, quote, or other applicable expression of interest in a proposed purchase of goods or services.</w:t>
      </w:r>
    </w:p>
    <w:p w14:paraId="396D2F85" w14:textId="77777777" w:rsidR="006708F2" w:rsidRPr="006249F2" w:rsidRDefault="006708F2" w:rsidP="00776AC5">
      <w:pPr>
        <w:rPr>
          <w:rFonts w:ascii="Verdana" w:hAnsi="Verdana"/>
        </w:rPr>
      </w:pPr>
    </w:p>
    <w:p w14:paraId="3214486C" w14:textId="2F603267" w:rsidR="006708F2" w:rsidRPr="006249F2" w:rsidRDefault="006708F2" w:rsidP="00776AC5">
      <w:pPr>
        <w:rPr>
          <w:rFonts w:ascii="Verdana" w:hAnsi="Verdana"/>
        </w:rPr>
      </w:pPr>
      <w:r w:rsidRPr="006249F2">
        <w:rPr>
          <w:rFonts w:ascii="Verdana" w:hAnsi="Verdana"/>
        </w:rPr>
        <w:t xml:space="preserve">Any vendor or Contractor that violates a provision of 1 TAC Chapter 391, Subchapter D, may be barred from receiving future Contracts or have an existing Contract canceled. Additionally, HHSC may report the </w:t>
      </w:r>
      <w:r w:rsidR="00670E39" w:rsidRPr="006249F2">
        <w:rPr>
          <w:rFonts w:ascii="Verdana" w:hAnsi="Verdana"/>
        </w:rPr>
        <w:t xml:space="preserve">Contractor’s </w:t>
      </w:r>
      <w:r w:rsidRPr="006249F2">
        <w:rPr>
          <w:rFonts w:ascii="Verdana" w:hAnsi="Verdana"/>
        </w:rPr>
        <w:t xml:space="preserve">actions to the Comptroller of Public Accounts for statewide debarment, or law enforcement. </w:t>
      </w:r>
    </w:p>
    <w:p w14:paraId="557BCCFD" w14:textId="77777777" w:rsidR="0054792D" w:rsidRPr="00077F6E" w:rsidRDefault="0054792D" w:rsidP="00776AC5">
      <w:pPr>
        <w:pStyle w:val="ListParagraph"/>
      </w:pPr>
    </w:p>
    <w:p w14:paraId="0973F1F6" w14:textId="39221FDC" w:rsidR="00F124E5" w:rsidRPr="006249F2" w:rsidRDefault="00225814" w:rsidP="00225814">
      <w:pPr>
        <w:pStyle w:val="Heading1"/>
        <w:rPr>
          <w:rFonts w:ascii="Verdana" w:hAnsi="Verdana"/>
        </w:rPr>
      </w:pPr>
      <w:bookmarkStart w:id="81" w:name="_Toc71713898"/>
      <w:bookmarkStart w:id="82" w:name="_Toc105579599"/>
      <w:r w:rsidRPr="006249F2">
        <w:rPr>
          <w:rFonts w:ascii="Verdana" w:hAnsi="Verdana"/>
        </w:rPr>
        <w:t xml:space="preserve">SECTION 8. </w:t>
      </w:r>
      <w:r w:rsidR="00A741FD" w:rsidRPr="006249F2">
        <w:rPr>
          <w:rFonts w:ascii="Verdana" w:hAnsi="Verdana"/>
        </w:rPr>
        <w:t xml:space="preserve"> </w:t>
      </w:r>
      <w:r w:rsidR="00F124E5" w:rsidRPr="006249F2">
        <w:rPr>
          <w:rFonts w:ascii="Verdana" w:hAnsi="Verdana"/>
        </w:rPr>
        <w:t>HHSC CONTRACT ADMINISTRATION</w:t>
      </w:r>
      <w:bookmarkEnd w:id="81"/>
      <w:bookmarkEnd w:id="82"/>
    </w:p>
    <w:p w14:paraId="40161AFF" w14:textId="77777777" w:rsidR="00DA7BA9" w:rsidRDefault="00DA7BA9" w:rsidP="00776AC5"/>
    <w:p w14:paraId="2B167E0E" w14:textId="4FEF78C6" w:rsidR="00F124E5" w:rsidRPr="006249F2" w:rsidRDefault="002E5DFA" w:rsidP="00776AC5">
      <w:pPr>
        <w:rPr>
          <w:rFonts w:ascii="Verdana" w:hAnsi="Verdana"/>
        </w:rPr>
      </w:pPr>
      <w:r w:rsidRPr="006249F2">
        <w:rPr>
          <w:rFonts w:ascii="Verdana" w:hAnsi="Verdana"/>
        </w:rPr>
        <w:t>HHSC</w:t>
      </w:r>
      <w:r w:rsidR="00255741" w:rsidRPr="006249F2">
        <w:rPr>
          <w:rFonts w:ascii="Verdana" w:hAnsi="Verdana"/>
        </w:rPr>
        <w:t xml:space="preserve"> </w:t>
      </w:r>
      <w:r w:rsidR="00147DCC" w:rsidRPr="006249F2">
        <w:rPr>
          <w:rFonts w:ascii="Verdana" w:hAnsi="Verdana"/>
        </w:rPr>
        <w:t>will designate a</w:t>
      </w:r>
      <w:r w:rsidR="00F124E5" w:rsidRPr="006249F2">
        <w:rPr>
          <w:rFonts w:ascii="Verdana" w:hAnsi="Verdana"/>
        </w:rPr>
        <w:t xml:space="preserve"> Contract Manager </w:t>
      </w:r>
      <w:r w:rsidRPr="006249F2">
        <w:rPr>
          <w:rFonts w:ascii="Verdana" w:hAnsi="Verdana"/>
        </w:rPr>
        <w:t xml:space="preserve">and provide the </w:t>
      </w:r>
      <w:r w:rsidR="000765FB" w:rsidRPr="006249F2">
        <w:rPr>
          <w:rFonts w:ascii="Verdana" w:hAnsi="Verdana"/>
        </w:rPr>
        <w:t>manager’s contact</w:t>
      </w:r>
      <w:r w:rsidR="00F124E5" w:rsidRPr="006249F2">
        <w:rPr>
          <w:rFonts w:ascii="Verdana" w:hAnsi="Verdana"/>
        </w:rPr>
        <w:t xml:space="preserve"> information to the Contractor.  </w:t>
      </w:r>
    </w:p>
    <w:p w14:paraId="18EEBBA0" w14:textId="77777777" w:rsidR="00F124E5" w:rsidRPr="006249F2" w:rsidRDefault="00F124E5" w:rsidP="00776AC5">
      <w:pPr>
        <w:rPr>
          <w:rFonts w:ascii="Verdana" w:hAnsi="Verdana"/>
        </w:rPr>
      </w:pPr>
    </w:p>
    <w:p w14:paraId="7BB54110" w14:textId="2937338E" w:rsidR="000C5D83" w:rsidRPr="006249F2" w:rsidRDefault="00F124E5" w:rsidP="00776AC5">
      <w:pPr>
        <w:rPr>
          <w:rFonts w:ascii="Verdana" w:hAnsi="Verdana"/>
          <w:b/>
          <w:bCs/>
        </w:rPr>
      </w:pPr>
      <w:r w:rsidRPr="006249F2">
        <w:rPr>
          <w:rFonts w:ascii="Verdana" w:hAnsi="Verdana"/>
        </w:rPr>
        <w:t xml:space="preserve">After award of any Contract resulting from this </w:t>
      </w:r>
      <w:r w:rsidR="00DA7BA9" w:rsidRPr="006249F2">
        <w:rPr>
          <w:rFonts w:ascii="Verdana" w:hAnsi="Verdana"/>
        </w:rPr>
        <w:t>OE</w:t>
      </w:r>
      <w:r w:rsidRPr="006249F2">
        <w:rPr>
          <w:rFonts w:ascii="Verdana" w:hAnsi="Verdana"/>
        </w:rPr>
        <w:t>, all</w:t>
      </w:r>
      <w:r w:rsidR="007E4B4C" w:rsidRPr="006249F2">
        <w:rPr>
          <w:rFonts w:ascii="Verdana" w:hAnsi="Verdana"/>
        </w:rPr>
        <w:t xml:space="preserve"> communications related to the Contract </w:t>
      </w:r>
      <w:r w:rsidRPr="006249F2">
        <w:rPr>
          <w:rFonts w:ascii="Verdana" w:hAnsi="Verdana"/>
        </w:rPr>
        <w:t>will be processed through the designated Contract Manager.</w:t>
      </w:r>
      <w:r w:rsidR="00264CA4" w:rsidRPr="006249F2">
        <w:rPr>
          <w:rFonts w:ascii="Verdana" w:hAnsi="Verdana"/>
        </w:rPr>
        <w:t xml:space="preserve"> Additional requirements apply to legal notices, which must be provided to the HHS Chief Counsel as well as the Contract Manager.</w:t>
      </w:r>
    </w:p>
    <w:p w14:paraId="43849C05" w14:textId="77777777" w:rsidR="00F124E5" w:rsidRDefault="00F124E5" w:rsidP="00776AC5">
      <w:pPr>
        <w:pStyle w:val="ListParagraph"/>
      </w:pPr>
    </w:p>
    <w:p w14:paraId="4F6FACF3" w14:textId="6349DF15" w:rsidR="00F124E5" w:rsidRPr="006249F2" w:rsidRDefault="00225814" w:rsidP="00225814">
      <w:pPr>
        <w:pStyle w:val="Heading1"/>
        <w:rPr>
          <w:rFonts w:ascii="Verdana" w:hAnsi="Verdana"/>
        </w:rPr>
      </w:pPr>
      <w:bookmarkStart w:id="83" w:name="_Toc105579600"/>
      <w:r w:rsidRPr="006249F2">
        <w:rPr>
          <w:rFonts w:ascii="Verdana" w:hAnsi="Verdana"/>
        </w:rPr>
        <w:t>SECTION 9.  INSURANCE REQUIREMENTS</w:t>
      </w:r>
      <w:bookmarkEnd w:id="83"/>
    </w:p>
    <w:p w14:paraId="32E6998A" w14:textId="77777777" w:rsidR="00225814" w:rsidRPr="00646FC6" w:rsidRDefault="00225814" w:rsidP="00776AC5"/>
    <w:p w14:paraId="0A4ACD15" w14:textId="7F286A5D" w:rsidR="00F124E5" w:rsidRPr="006249F2" w:rsidRDefault="00225814" w:rsidP="00225814">
      <w:pPr>
        <w:pStyle w:val="Heading2"/>
        <w:rPr>
          <w:rFonts w:ascii="Verdana" w:hAnsi="Verdana"/>
          <w:caps/>
        </w:rPr>
      </w:pPr>
      <w:bookmarkStart w:id="84" w:name="_Toc71713900"/>
      <w:bookmarkStart w:id="85" w:name="_Toc105579601"/>
      <w:r w:rsidRPr="006249F2">
        <w:rPr>
          <w:rFonts w:ascii="Verdana" w:hAnsi="Verdana"/>
        </w:rPr>
        <w:t xml:space="preserve">9.1   </w:t>
      </w:r>
      <w:r w:rsidR="00F124E5" w:rsidRPr="006249F2">
        <w:rPr>
          <w:rFonts w:ascii="Verdana" w:hAnsi="Verdana"/>
        </w:rPr>
        <w:t>Insurance Coverage</w:t>
      </w:r>
      <w:bookmarkEnd w:id="84"/>
      <w:bookmarkEnd w:id="85"/>
    </w:p>
    <w:p w14:paraId="72AA5A32" w14:textId="77777777" w:rsidR="00F124E5" w:rsidRPr="00255741" w:rsidRDefault="00F124E5" w:rsidP="00225814"/>
    <w:p w14:paraId="0C531984" w14:textId="0B20F6ED" w:rsidR="00F124E5" w:rsidRPr="006249F2" w:rsidRDefault="00F124E5" w:rsidP="00225814">
      <w:pPr>
        <w:rPr>
          <w:rFonts w:ascii="Verdana" w:hAnsi="Verdana"/>
        </w:rPr>
      </w:pPr>
      <w:r w:rsidRPr="006249F2">
        <w:rPr>
          <w:rFonts w:ascii="Verdana" w:hAnsi="Verdana"/>
        </w:rPr>
        <w:t xml:space="preserve">For the duration of any Contract resulting from this </w:t>
      </w:r>
      <w:r w:rsidR="00A6621D" w:rsidRPr="006249F2">
        <w:rPr>
          <w:rFonts w:ascii="Verdana" w:hAnsi="Verdana"/>
        </w:rPr>
        <w:t>OE</w:t>
      </w:r>
      <w:r w:rsidRPr="006249F2">
        <w:rPr>
          <w:rFonts w:ascii="Verdana" w:hAnsi="Verdana"/>
        </w:rPr>
        <w:t xml:space="preserve">, </w:t>
      </w:r>
      <w:r w:rsidR="0087162B" w:rsidRPr="006249F2">
        <w:rPr>
          <w:rFonts w:ascii="Verdana" w:hAnsi="Verdana"/>
        </w:rPr>
        <w:t>Applicant</w:t>
      </w:r>
      <w:r w:rsidRPr="006249F2">
        <w:rPr>
          <w:rFonts w:ascii="Verdana" w:hAnsi="Verdana"/>
        </w:rPr>
        <w:t xml:space="preserve"> shall acquire </w:t>
      </w:r>
      <w:r w:rsidR="000D1E51" w:rsidRPr="006249F2">
        <w:rPr>
          <w:rFonts w:ascii="Verdana" w:hAnsi="Verdana"/>
        </w:rPr>
        <w:t xml:space="preserve">insurance </w:t>
      </w:r>
      <w:r w:rsidRPr="006249F2">
        <w:rPr>
          <w:rFonts w:ascii="Verdana" w:hAnsi="Verdana"/>
        </w:rPr>
        <w:t>with financially sound and reputable independent insurers, in the type and amount customarily carried within the industry. Failure to maintain insurance coverage or acceptable alternative methods of insurance shall be deemed a breach of Contract.</w:t>
      </w:r>
    </w:p>
    <w:p w14:paraId="40A15109" w14:textId="77777777" w:rsidR="00F124E5" w:rsidRPr="00A820F6" w:rsidRDefault="00F124E5" w:rsidP="00776AC5"/>
    <w:p w14:paraId="07AEA79B" w14:textId="12D260C9" w:rsidR="0054792D" w:rsidRPr="006249F2" w:rsidRDefault="00225814" w:rsidP="00225814">
      <w:pPr>
        <w:pStyle w:val="Heading1"/>
        <w:rPr>
          <w:rFonts w:ascii="Verdana" w:hAnsi="Verdana"/>
        </w:rPr>
      </w:pPr>
      <w:bookmarkStart w:id="86" w:name="_Toc71713902"/>
      <w:bookmarkStart w:id="87" w:name="_Toc105579602"/>
      <w:r w:rsidRPr="006249F2">
        <w:rPr>
          <w:rFonts w:ascii="Verdana" w:hAnsi="Verdana"/>
        </w:rPr>
        <w:lastRenderedPageBreak/>
        <w:t xml:space="preserve">SECTION 10.  </w:t>
      </w:r>
      <w:r w:rsidR="0054792D" w:rsidRPr="006249F2">
        <w:rPr>
          <w:rFonts w:ascii="Verdana" w:hAnsi="Verdana"/>
        </w:rPr>
        <w:t>CONFIDENTIAL OR PROPRIETARY INFORMATION</w:t>
      </w:r>
      <w:bookmarkEnd w:id="86"/>
      <w:bookmarkEnd w:id="87"/>
    </w:p>
    <w:p w14:paraId="526096E9" w14:textId="77777777" w:rsidR="00EB2FF6" w:rsidRPr="00C7621A" w:rsidRDefault="00EB2FF6" w:rsidP="00776AC5">
      <w:pPr>
        <w:pStyle w:val="ListParagraph"/>
      </w:pPr>
    </w:p>
    <w:p w14:paraId="5E8A4BEC" w14:textId="2F565CBF" w:rsidR="00F124E5" w:rsidRPr="006249F2" w:rsidRDefault="00225814" w:rsidP="00225814">
      <w:pPr>
        <w:pStyle w:val="Heading2"/>
        <w:rPr>
          <w:rFonts w:ascii="Verdana" w:hAnsi="Verdana"/>
        </w:rPr>
      </w:pPr>
      <w:bookmarkStart w:id="88" w:name="_Toc71713903"/>
      <w:bookmarkStart w:id="89" w:name="_Toc105579603"/>
      <w:proofErr w:type="gramStart"/>
      <w:r w:rsidRPr="006249F2">
        <w:rPr>
          <w:rFonts w:ascii="Verdana" w:hAnsi="Verdana"/>
        </w:rPr>
        <w:t xml:space="preserve">10.1  </w:t>
      </w:r>
      <w:r w:rsidR="00F124E5" w:rsidRPr="006249F2">
        <w:rPr>
          <w:rFonts w:ascii="Verdana" w:hAnsi="Verdana"/>
        </w:rPr>
        <w:t>Public</w:t>
      </w:r>
      <w:proofErr w:type="gramEnd"/>
      <w:r w:rsidR="00F124E5" w:rsidRPr="006249F2">
        <w:rPr>
          <w:rFonts w:ascii="Verdana" w:hAnsi="Verdana"/>
        </w:rPr>
        <w:t xml:space="preserve"> Information Act</w:t>
      </w:r>
      <w:bookmarkEnd w:id="88"/>
      <w:bookmarkEnd w:id="89"/>
    </w:p>
    <w:p w14:paraId="7A8F906C" w14:textId="77777777" w:rsidR="00C7621A" w:rsidRPr="00C7621A" w:rsidRDefault="00C7621A" w:rsidP="00776AC5">
      <w:pPr>
        <w:pStyle w:val="ListParagraph"/>
      </w:pPr>
    </w:p>
    <w:p w14:paraId="70A46A74" w14:textId="77777777" w:rsidR="00F124E5" w:rsidRPr="006249F2" w:rsidRDefault="0087162B" w:rsidP="00225814">
      <w:pPr>
        <w:rPr>
          <w:rFonts w:ascii="Verdana" w:hAnsi="Verdana"/>
          <w:b/>
          <w:bCs/>
        </w:rPr>
      </w:pPr>
      <w:r w:rsidRPr="006249F2">
        <w:rPr>
          <w:rFonts w:ascii="Verdana" w:hAnsi="Verdana"/>
          <w:b/>
          <w:bCs/>
        </w:rPr>
        <w:t>Applicant</w:t>
      </w:r>
      <w:r w:rsidR="00F124E5" w:rsidRPr="006249F2">
        <w:rPr>
          <w:rFonts w:ascii="Verdana" w:hAnsi="Verdana"/>
          <w:b/>
          <w:bCs/>
        </w:rPr>
        <w:t xml:space="preserve"> Requirements Regarding Disclosure</w:t>
      </w:r>
    </w:p>
    <w:p w14:paraId="6E94E1A5" w14:textId="15C6DF06" w:rsidR="00F124E5" w:rsidRPr="006249F2" w:rsidRDefault="0087162B" w:rsidP="00225814">
      <w:pPr>
        <w:rPr>
          <w:rFonts w:ascii="Verdana" w:hAnsi="Verdana"/>
        </w:rPr>
      </w:pPr>
      <w:r w:rsidRPr="006249F2">
        <w:rPr>
          <w:rFonts w:ascii="Verdana" w:hAnsi="Verdana"/>
          <w:color w:val="000000" w:themeColor="text1"/>
        </w:rPr>
        <w:t>Application</w:t>
      </w:r>
      <w:r w:rsidR="00F124E5" w:rsidRPr="006249F2">
        <w:rPr>
          <w:rFonts w:ascii="Verdana" w:hAnsi="Verdana"/>
        </w:rPr>
        <w:t xml:space="preserve">s and contracts are subject to the Texas Public Information Act (PIA), Texas Government Code </w:t>
      </w:r>
      <w:hyperlink r:id="rId15">
        <w:r w:rsidR="00F124E5" w:rsidRPr="006249F2">
          <w:rPr>
            <w:rStyle w:val="Hyperlink"/>
            <w:rFonts w:ascii="Verdana" w:hAnsi="Verdana"/>
          </w:rPr>
          <w:t>Chapter 552</w:t>
        </w:r>
      </w:hyperlink>
      <w:r w:rsidR="00F124E5" w:rsidRPr="006249F2">
        <w:rPr>
          <w:rStyle w:val="Hyperlink"/>
          <w:rFonts w:ascii="Verdana" w:hAnsi="Verdana"/>
        </w:rPr>
        <w:t>,</w:t>
      </w:r>
      <w:r w:rsidR="00F124E5" w:rsidRPr="006249F2">
        <w:rPr>
          <w:rFonts w:ascii="Verdana" w:hAnsi="Verdana"/>
        </w:rPr>
        <w:t xml:space="preserve"> and may be disclosed to the public upon request. Other legal authority also requires HHSC to post certain Contracts and </w:t>
      </w:r>
      <w:r w:rsidRPr="006249F2">
        <w:rPr>
          <w:rFonts w:ascii="Verdana" w:hAnsi="Verdana"/>
        </w:rPr>
        <w:t>Application</w:t>
      </w:r>
      <w:r w:rsidR="00F124E5" w:rsidRPr="006249F2">
        <w:rPr>
          <w:rFonts w:ascii="Verdana" w:hAnsi="Verdana"/>
        </w:rPr>
        <w:t xml:space="preserve">s on HHSC’s website and to provide such information to the Legislative Budget Board for posting on its website. </w:t>
      </w:r>
    </w:p>
    <w:p w14:paraId="60A15A5F" w14:textId="77777777" w:rsidR="00F124E5" w:rsidRPr="006249F2" w:rsidRDefault="00F124E5" w:rsidP="00225814">
      <w:pPr>
        <w:rPr>
          <w:rFonts w:ascii="Verdana" w:hAnsi="Verdana"/>
        </w:rPr>
      </w:pPr>
    </w:p>
    <w:p w14:paraId="2914C9DA" w14:textId="77777777" w:rsidR="00F124E5" w:rsidRPr="006249F2" w:rsidRDefault="00F124E5" w:rsidP="00225814">
      <w:pPr>
        <w:rPr>
          <w:rFonts w:ascii="Verdana" w:hAnsi="Verdana"/>
        </w:rPr>
      </w:pPr>
      <w:r w:rsidRPr="006249F2">
        <w:rPr>
          <w:rFonts w:ascii="Verdana" w:hAnsi="Verdana"/>
        </w:rPr>
        <w:t xml:space="preserve">Under the PIA, certain information is protected from public release. If </w:t>
      </w:r>
      <w:r w:rsidR="0087162B" w:rsidRPr="006249F2">
        <w:rPr>
          <w:rFonts w:ascii="Verdana" w:hAnsi="Verdana"/>
        </w:rPr>
        <w:t>Applicant</w:t>
      </w:r>
      <w:r w:rsidRPr="006249F2">
        <w:rPr>
          <w:rFonts w:ascii="Verdana" w:hAnsi="Verdana"/>
        </w:rPr>
        <w:t xml:space="preserve"> asserts that information provided in its </w:t>
      </w:r>
      <w:r w:rsidR="0087162B" w:rsidRPr="006249F2">
        <w:rPr>
          <w:rFonts w:ascii="Verdana" w:hAnsi="Verdana"/>
        </w:rPr>
        <w:t>Application</w:t>
      </w:r>
      <w:r w:rsidRPr="006249F2">
        <w:rPr>
          <w:rFonts w:ascii="Verdana" w:hAnsi="Verdana"/>
        </w:rPr>
        <w:t xml:space="preserve"> is exempt from disclosure under the PIA, </w:t>
      </w:r>
      <w:r w:rsidR="0087162B" w:rsidRPr="006249F2">
        <w:rPr>
          <w:rFonts w:ascii="Verdana" w:hAnsi="Verdana"/>
        </w:rPr>
        <w:t>Applicant</w:t>
      </w:r>
      <w:r w:rsidRPr="006249F2">
        <w:rPr>
          <w:rFonts w:ascii="Verdana" w:hAnsi="Verdana"/>
        </w:rPr>
        <w:t xml:space="preserve"> must:</w:t>
      </w:r>
    </w:p>
    <w:p w14:paraId="1D9073C8" w14:textId="77777777" w:rsidR="00F124E5" w:rsidRPr="006249F2" w:rsidRDefault="00F124E5" w:rsidP="00225814">
      <w:pPr>
        <w:rPr>
          <w:rFonts w:ascii="Verdana" w:hAnsi="Verdana"/>
        </w:rPr>
      </w:pPr>
    </w:p>
    <w:p w14:paraId="49B6935A" w14:textId="77777777" w:rsidR="00F124E5" w:rsidRPr="006249F2" w:rsidRDefault="00F124E5" w:rsidP="004670DE">
      <w:pPr>
        <w:pStyle w:val="LetteredList1"/>
        <w:numPr>
          <w:ilvl w:val="0"/>
          <w:numId w:val="26"/>
        </w:numPr>
        <w:rPr>
          <w:rFonts w:ascii="Verdana" w:hAnsi="Verdana"/>
          <w:b/>
          <w:bCs/>
        </w:rPr>
      </w:pPr>
      <w:r w:rsidRPr="006249F2">
        <w:rPr>
          <w:rFonts w:ascii="Verdana" w:hAnsi="Verdana"/>
          <w:b/>
          <w:bCs/>
        </w:rPr>
        <w:t xml:space="preserve">Mark Original </w:t>
      </w:r>
      <w:r w:rsidR="0087162B" w:rsidRPr="006249F2">
        <w:rPr>
          <w:rFonts w:ascii="Verdana" w:hAnsi="Verdana"/>
          <w:b/>
          <w:bCs/>
        </w:rPr>
        <w:t>Application</w:t>
      </w:r>
      <w:r w:rsidRPr="006249F2">
        <w:rPr>
          <w:rFonts w:ascii="Verdana" w:hAnsi="Verdana"/>
          <w:b/>
          <w:bCs/>
        </w:rPr>
        <w:t xml:space="preserve">: </w:t>
      </w:r>
    </w:p>
    <w:p w14:paraId="7C3FB969" w14:textId="54124B8D" w:rsidR="00F124E5" w:rsidRPr="006249F2" w:rsidRDefault="00A65C37" w:rsidP="004670DE">
      <w:pPr>
        <w:pStyle w:val="ListParagraph"/>
        <w:numPr>
          <w:ilvl w:val="0"/>
          <w:numId w:val="27"/>
        </w:numPr>
        <w:ind w:left="2880"/>
        <w:rPr>
          <w:rFonts w:ascii="Verdana" w:hAnsi="Verdana"/>
        </w:rPr>
      </w:pPr>
      <w:r w:rsidRPr="006249F2">
        <w:rPr>
          <w:rFonts w:ascii="Verdana" w:hAnsi="Verdana"/>
        </w:rPr>
        <w:t>M</w:t>
      </w:r>
      <w:r w:rsidR="00F124E5" w:rsidRPr="006249F2">
        <w:rPr>
          <w:rFonts w:ascii="Verdana" w:hAnsi="Verdana"/>
        </w:rPr>
        <w:t xml:space="preserve">ark the original </w:t>
      </w:r>
      <w:r w:rsidR="0087162B" w:rsidRPr="006249F2">
        <w:rPr>
          <w:rFonts w:ascii="Verdana" w:hAnsi="Verdana"/>
        </w:rPr>
        <w:t>Application</w:t>
      </w:r>
      <w:r w:rsidR="00F124E5" w:rsidRPr="006249F2">
        <w:rPr>
          <w:rFonts w:ascii="Verdana" w:hAnsi="Verdana"/>
        </w:rPr>
        <w:t xml:space="preserve">, on the top of the front page, with the words “CONTAINS CONFIDENTIAL INFORMATION” in large, bold, capitalized letters (the size of, or equivalent to, 12-point Times New Roman font or larger); and </w:t>
      </w:r>
    </w:p>
    <w:p w14:paraId="57E4C287" w14:textId="67E60348" w:rsidR="00F124E5" w:rsidRPr="006249F2" w:rsidRDefault="00A31AF6" w:rsidP="004670DE">
      <w:pPr>
        <w:pStyle w:val="ListParagraph"/>
        <w:numPr>
          <w:ilvl w:val="0"/>
          <w:numId w:val="27"/>
        </w:numPr>
        <w:ind w:left="2880"/>
        <w:rPr>
          <w:rFonts w:ascii="Verdana" w:hAnsi="Verdana"/>
        </w:rPr>
      </w:pPr>
      <w:r w:rsidRPr="006249F2">
        <w:rPr>
          <w:rFonts w:ascii="Verdana" w:hAnsi="Verdana"/>
        </w:rPr>
        <w:t xml:space="preserve"> </w:t>
      </w:r>
      <w:r w:rsidR="00A65C37" w:rsidRPr="006249F2">
        <w:rPr>
          <w:rFonts w:ascii="Verdana" w:hAnsi="Verdana"/>
        </w:rPr>
        <w:t>I</w:t>
      </w:r>
      <w:r w:rsidR="00F124E5" w:rsidRPr="006249F2">
        <w:rPr>
          <w:rFonts w:ascii="Verdana" w:hAnsi="Verdana"/>
        </w:rPr>
        <w:t xml:space="preserve">dentify, adjacent to each portion of the </w:t>
      </w:r>
      <w:r w:rsidR="0087162B" w:rsidRPr="006249F2">
        <w:rPr>
          <w:rFonts w:ascii="Verdana" w:hAnsi="Verdana"/>
        </w:rPr>
        <w:t>Application</w:t>
      </w:r>
      <w:r w:rsidR="00F124E5" w:rsidRPr="006249F2">
        <w:rPr>
          <w:rFonts w:ascii="Verdana" w:hAnsi="Verdana"/>
        </w:rPr>
        <w:t xml:space="preserve"> that </w:t>
      </w:r>
      <w:r w:rsidR="001D7920" w:rsidRPr="006249F2">
        <w:rPr>
          <w:rFonts w:ascii="Verdana" w:hAnsi="Verdana"/>
        </w:rPr>
        <w:t xml:space="preserve">Applicant claims </w:t>
      </w:r>
      <w:r w:rsidR="00F124E5" w:rsidRPr="006249F2">
        <w:rPr>
          <w:rFonts w:ascii="Verdana" w:hAnsi="Verdana"/>
        </w:rPr>
        <w:t xml:space="preserve">is exempt from public disclosure, the claimed exemption from disclosure (NOTE: no redactions are to be made in the original </w:t>
      </w:r>
      <w:r w:rsidR="0087162B" w:rsidRPr="006249F2">
        <w:rPr>
          <w:rFonts w:ascii="Verdana" w:hAnsi="Verdana"/>
        </w:rPr>
        <w:t>Application</w:t>
      </w:r>
      <w:proofErr w:type="gramStart"/>
      <w:r w:rsidR="00F124E5" w:rsidRPr="006249F2">
        <w:rPr>
          <w:rFonts w:ascii="Verdana" w:hAnsi="Verdana"/>
        </w:rPr>
        <w:t>);</w:t>
      </w:r>
      <w:proofErr w:type="gramEnd"/>
    </w:p>
    <w:p w14:paraId="7E079BFE" w14:textId="77777777" w:rsidR="00F124E5" w:rsidRPr="006249F2" w:rsidRDefault="00F124E5" w:rsidP="00776AC5">
      <w:pPr>
        <w:pStyle w:val="ListParagraph"/>
        <w:rPr>
          <w:rFonts w:ascii="Verdana" w:hAnsi="Verdana"/>
        </w:rPr>
      </w:pPr>
    </w:p>
    <w:p w14:paraId="04F84F25" w14:textId="32C86E68" w:rsidR="00F124E5" w:rsidRPr="006249F2" w:rsidRDefault="00F124E5" w:rsidP="003E5F7C">
      <w:pPr>
        <w:pStyle w:val="LetteredList1"/>
        <w:rPr>
          <w:rFonts w:ascii="Verdana" w:hAnsi="Verdana"/>
        </w:rPr>
      </w:pPr>
      <w:r w:rsidRPr="006249F2">
        <w:rPr>
          <w:rFonts w:ascii="Verdana" w:hAnsi="Verdana"/>
          <w:b/>
        </w:rPr>
        <w:t xml:space="preserve">Certify in Original </w:t>
      </w:r>
      <w:r w:rsidR="0087162B" w:rsidRPr="006249F2">
        <w:rPr>
          <w:rFonts w:ascii="Verdana" w:hAnsi="Verdana"/>
          <w:b/>
        </w:rPr>
        <w:t>Application</w:t>
      </w:r>
      <w:r w:rsidRPr="006249F2">
        <w:rPr>
          <w:rFonts w:ascii="Verdana" w:hAnsi="Verdana"/>
          <w:b/>
        </w:rPr>
        <w:t xml:space="preserve"> - </w:t>
      </w:r>
      <w:r w:rsidR="00077C14" w:rsidRPr="006249F2">
        <w:rPr>
          <w:rFonts w:ascii="Verdana" w:hAnsi="Verdana"/>
          <w:b/>
        </w:rPr>
        <w:t>HHS Solicitation Affirmations</w:t>
      </w:r>
      <w:r w:rsidRPr="006249F2">
        <w:rPr>
          <w:rFonts w:ascii="Verdana" w:hAnsi="Verdana"/>
          <w:b/>
        </w:rPr>
        <w:t xml:space="preserve"> (attached as Exhibit A to this </w:t>
      </w:r>
      <w:r w:rsidR="00A6621D" w:rsidRPr="006249F2">
        <w:rPr>
          <w:rFonts w:ascii="Verdana" w:hAnsi="Verdana"/>
          <w:b/>
        </w:rPr>
        <w:t>OE</w:t>
      </w:r>
      <w:r w:rsidRPr="006249F2">
        <w:rPr>
          <w:rFonts w:ascii="Verdana" w:hAnsi="Verdana"/>
          <w:b/>
        </w:rPr>
        <w:t>):</w:t>
      </w:r>
      <w:r w:rsidRPr="006249F2">
        <w:rPr>
          <w:rFonts w:ascii="Verdana" w:hAnsi="Verdana"/>
        </w:rPr>
        <w:t xml:space="preserve">  certify, in the designated section of the </w:t>
      </w:r>
      <w:r w:rsidR="00077C14" w:rsidRPr="006249F2">
        <w:rPr>
          <w:rFonts w:ascii="Verdana" w:hAnsi="Verdana"/>
        </w:rPr>
        <w:t>HHS Solicitation Affirmations</w:t>
      </w:r>
      <w:r w:rsidRPr="006249F2">
        <w:rPr>
          <w:rFonts w:ascii="Verdana" w:hAnsi="Verdana"/>
        </w:rPr>
        <w:t xml:space="preserve">, </w:t>
      </w:r>
      <w:r w:rsidR="0087162B" w:rsidRPr="006249F2">
        <w:rPr>
          <w:rFonts w:ascii="Verdana" w:hAnsi="Verdana"/>
        </w:rPr>
        <w:t>Applicant</w:t>
      </w:r>
      <w:r w:rsidRPr="006249F2">
        <w:rPr>
          <w:rFonts w:ascii="Verdana" w:hAnsi="Verdana"/>
        </w:rPr>
        <w:t>’s confidential information assertion and the filing of its Public Information Act Copy; and</w:t>
      </w:r>
    </w:p>
    <w:p w14:paraId="5167495E" w14:textId="77777777" w:rsidR="00F124E5" w:rsidRPr="006249F2" w:rsidRDefault="00F124E5" w:rsidP="003E5F7C">
      <w:pPr>
        <w:pStyle w:val="LetteredList1"/>
        <w:rPr>
          <w:rFonts w:ascii="Verdana" w:hAnsi="Verdana"/>
        </w:rPr>
      </w:pPr>
      <w:r w:rsidRPr="006249F2">
        <w:rPr>
          <w:rFonts w:ascii="Verdana" w:hAnsi="Verdana"/>
          <w:b/>
        </w:rPr>
        <w:t xml:space="preserve">Submit Public Information Act Copy of </w:t>
      </w:r>
      <w:r w:rsidR="0087162B" w:rsidRPr="006249F2">
        <w:rPr>
          <w:rFonts w:ascii="Verdana" w:hAnsi="Verdana"/>
          <w:b/>
        </w:rPr>
        <w:t>Application</w:t>
      </w:r>
      <w:r w:rsidRPr="006249F2">
        <w:rPr>
          <w:rFonts w:ascii="Verdana" w:hAnsi="Verdana"/>
          <w:b/>
        </w:rPr>
        <w:t xml:space="preserve">: </w:t>
      </w:r>
      <w:r w:rsidRPr="006249F2">
        <w:rPr>
          <w:rFonts w:ascii="Verdana" w:hAnsi="Verdana"/>
        </w:rPr>
        <w:t xml:space="preserve"> submit a separate “Public Information Act Copy” of the original </w:t>
      </w:r>
      <w:r w:rsidR="0087162B" w:rsidRPr="006249F2">
        <w:rPr>
          <w:rFonts w:ascii="Verdana" w:hAnsi="Verdana"/>
        </w:rPr>
        <w:t>Application</w:t>
      </w:r>
      <w:r w:rsidRPr="006249F2">
        <w:rPr>
          <w:rFonts w:ascii="Verdana" w:hAnsi="Verdana"/>
        </w:rPr>
        <w:t xml:space="preserve"> (in addition to the original and all copies otherwise required under the provisions of this </w:t>
      </w:r>
      <w:r w:rsidR="00A6621D" w:rsidRPr="006249F2">
        <w:rPr>
          <w:rFonts w:ascii="Verdana" w:hAnsi="Verdana"/>
        </w:rPr>
        <w:t>OE</w:t>
      </w:r>
      <w:r w:rsidRPr="006249F2">
        <w:rPr>
          <w:rFonts w:ascii="Verdana" w:hAnsi="Verdana"/>
        </w:rPr>
        <w:t xml:space="preserve">). The Public Information Act Copy must meet the following requirements: </w:t>
      </w:r>
    </w:p>
    <w:p w14:paraId="18194110" w14:textId="77777777" w:rsidR="00F124E5" w:rsidRPr="006249F2" w:rsidRDefault="00A65C37" w:rsidP="004670DE">
      <w:pPr>
        <w:pStyle w:val="ListParagraph"/>
        <w:numPr>
          <w:ilvl w:val="0"/>
          <w:numId w:val="28"/>
        </w:numPr>
        <w:ind w:left="2880"/>
        <w:rPr>
          <w:rFonts w:ascii="Verdana" w:hAnsi="Verdana"/>
        </w:rPr>
      </w:pPr>
      <w:r w:rsidRPr="006249F2">
        <w:rPr>
          <w:rFonts w:ascii="Verdana" w:hAnsi="Verdana"/>
        </w:rPr>
        <w:t>T</w:t>
      </w:r>
      <w:r w:rsidR="00F124E5" w:rsidRPr="006249F2">
        <w:rPr>
          <w:rFonts w:ascii="Verdana" w:hAnsi="Verdana"/>
        </w:rPr>
        <w:t xml:space="preserve">he copy must be clearly marked as "Public Information Act Copy" on the front page in large, bold, capitalized letters (the size of, or equivalent to, </w:t>
      </w:r>
      <w:r w:rsidRPr="006249F2">
        <w:rPr>
          <w:rFonts w:ascii="Verdana" w:hAnsi="Verdana"/>
        </w:rPr>
        <w:t>12-point</w:t>
      </w:r>
      <w:r w:rsidR="00F124E5" w:rsidRPr="006249F2">
        <w:rPr>
          <w:rFonts w:ascii="Verdana" w:hAnsi="Verdana"/>
        </w:rPr>
        <w:t xml:space="preserve"> Times New Roman font or larger</w:t>
      </w:r>
      <w:proofErr w:type="gramStart"/>
      <w:r w:rsidR="00F124E5" w:rsidRPr="006249F2">
        <w:rPr>
          <w:rFonts w:ascii="Verdana" w:hAnsi="Verdana"/>
        </w:rPr>
        <w:t>);</w:t>
      </w:r>
      <w:proofErr w:type="gramEnd"/>
      <w:r w:rsidR="00F124E5" w:rsidRPr="006249F2">
        <w:rPr>
          <w:rFonts w:ascii="Verdana" w:hAnsi="Verdana"/>
        </w:rPr>
        <w:t xml:space="preserve"> </w:t>
      </w:r>
    </w:p>
    <w:p w14:paraId="1BE1CEB8" w14:textId="77777777" w:rsidR="00F124E5" w:rsidRPr="006249F2" w:rsidRDefault="00A65C37" w:rsidP="004670DE">
      <w:pPr>
        <w:pStyle w:val="ListParagraph"/>
        <w:numPr>
          <w:ilvl w:val="0"/>
          <w:numId w:val="28"/>
        </w:numPr>
        <w:ind w:left="2880"/>
        <w:rPr>
          <w:rFonts w:ascii="Verdana" w:hAnsi="Verdana"/>
        </w:rPr>
      </w:pPr>
      <w:r w:rsidRPr="006249F2">
        <w:rPr>
          <w:rFonts w:ascii="Verdana" w:hAnsi="Verdana"/>
        </w:rPr>
        <w:t>E</w:t>
      </w:r>
      <w:r w:rsidR="00F124E5" w:rsidRPr="006249F2">
        <w:rPr>
          <w:rFonts w:ascii="Verdana" w:hAnsi="Verdana"/>
        </w:rPr>
        <w:t xml:space="preserve">ach portion </w:t>
      </w:r>
      <w:r w:rsidR="0087162B" w:rsidRPr="006249F2">
        <w:rPr>
          <w:rFonts w:ascii="Verdana" w:hAnsi="Verdana"/>
        </w:rPr>
        <w:t>Applicant</w:t>
      </w:r>
      <w:r w:rsidR="00F124E5" w:rsidRPr="006249F2">
        <w:rPr>
          <w:rFonts w:ascii="Verdana" w:hAnsi="Verdana"/>
        </w:rPr>
        <w:t xml:space="preserve"> claims is exempt from public disclosure must be redacted; and </w:t>
      </w:r>
    </w:p>
    <w:p w14:paraId="40C43366" w14:textId="77777777" w:rsidR="00F124E5" w:rsidRPr="006249F2" w:rsidRDefault="0087162B" w:rsidP="004670DE">
      <w:pPr>
        <w:pStyle w:val="ListParagraph"/>
        <w:numPr>
          <w:ilvl w:val="0"/>
          <w:numId w:val="28"/>
        </w:numPr>
        <w:ind w:left="2880"/>
        <w:rPr>
          <w:rFonts w:ascii="Verdana" w:hAnsi="Verdana"/>
        </w:rPr>
      </w:pPr>
      <w:r w:rsidRPr="006249F2">
        <w:rPr>
          <w:rFonts w:ascii="Verdana" w:hAnsi="Verdana"/>
        </w:rPr>
        <w:t>Applicant</w:t>
      </w:r>
      <w:r w:rsidR="00F124E5" w:rsidRPr="006249F2">
        <w:rPr>
          <w:rFonts w:ascii="Verdana" w:hAnsi="Verdana"/>
        </w:rPr>
        <w:t xml:space="preserve"> must identify, adjacent to each redaction, the claimed exemption from disclosure. Each identification provided as required in subsection (c) of this section must be identical to those set forth </w:t>
      </w:r>
      <w:r w:rsidR="00F124E5" w:rsidRPr="006249F2">
        <w:rPr>
          <w:rFonts w:ascii="Verdana" w:hAnsi="Verdana"/>
        </w:rPr>
        <w:lastRenderedPageBreak/>
        <w:t xml:space="preserve">in the original </w:t>
      </w:r>
      <w:r w:rsidRPr="006249F2">
        <w:rPr>
          <w:rFonts w:ascii="Verdana" w:hAnsi="Verdana"/>
        </w:rPr>
        <w:t>Application</w:t>
      </w:r>
      <w:r w:rsidR="00F124E5" w:rsidRPr="006249F2">
        <w:rPr>
          <w:rFonts w:ascii="Verdana" w:hAnsi="Verdana"/>
        </w:rPr>
        <w:t xml:space="preserve"> as required in section </w:t>
      </w:r>
      <w:proofErr w:type="gramStart"/>
      <w:r w:rsidR="001D7920" w:rsidRPr="006249F2">
        <w:rPr>
          <w:rFonts w:ascii="Verdana" w:hAnsi="Verdana"/>
        </w:rPr>
        <w:t>a</w:t>
      </w:r>
      <w:r w:rsidR="00107EC0" w:rsidRPr="006249F2">
        <w:rPr>
          <w:rFonts w:ascii="Verdana" w:hAnsi="Verdana"/>
        </w:rPr>
        <w:t>.</w:t>
      </w:r>
      <w:r w:rsidR="001D7920" w:rsidRPr="006249F2">
        <w:rPr>
          <w:rFonts w:ascii="Verdana" w:hAnsi="Verdana"/>
        </w:rPr>
        <w:t>(</w:t>
      </w:r>
      <w:proofErr w:type="gramEnd"/>
      <w:r w:rsidR="001D7920" w:rsidRPr="006249F2">
        <w:rPr>
          <w:rFonts w:ascii="Verdana" w:hAnsi="Verdana"/>
        </w:rPr>
        <w:t>2)</w:t>
      </w:r>
      <w:r w:rsidR="00F124E5" w:rsidRPr="006249F2">
        <w:rPr>
          <w:rFonts w:ascii="Verdana" w:hAnsi="Verdana"/>
        </w:rPr>
        <w:t xml:space="preserve">, above. The only difference in required markings and information between the original </w:t>
      </w:r>
      <w:r w:rsidRPr="006249F2">
        <w:rPr>
          <w:rFonts w:ascii="Verdana" w:hAnsi="Verdana"/>
        </w:rPr>
        <w:t>Application</w:t>
      </w:r>
      <w:r w:rsidR="00F124E5" w:rsidRPr="006249F2">
        <w:rPr>
          <w:rFonts w:ascii="Verdana" w:hAnsi="Verdana"/>
        </w:rPr>
        <w:t xml:space="preserve"> and the “Public Information Act Copy” of the </w:t>
      </w:r>
      <w:r w:rsidRPr="006249F2">
        <w:rPr>
          <w:rFonts w:ascii="Verdana" w:hAnsi="Verdana"/>
        </w:rPr>
        <w:t>Application</w:t>
      </w:r>
      <w:r w:rsidR="00F124E5" w:rsidRPr="006249F2">
        <w:rPr>
          <w:rFonts w:ascii="Verdana" w:hAnsi="Verdana"/>
        </w:rPr>
        <w:t xml:space="preserve"> will be redactions - which can only be included in the “Public Information Act Copy.” There must be no redactions in the original </w:t>
      </w:r>
      <w:r w:rsidRPr="006249F2">
        <w:rPr>
          <w:rFonts w:ascii="Verdana" w:hAnsi="Verdana"/>
        </w:rPr>
        <w:t>Application</w:t>
      </w:r>
      <w:r w:rsidR="00F124E5" w:rsidRPr="006249F2">
        <w:rPr>
          <w:rFonts w:ascii="Verdana" w:hAnsi="Verdana"/>
        </w:rPr>
        <w:t>.</w:t>
      </w:r>
    </w:p>
    <w:p w14:paraId="41F49FA1" w14:textId="77777777" w:rsidR="00F124E5" w:rsidRPr="006249F2" w:rsidRDefault="00F124E5" w:rsidP="00776AC5">
      <w:pPr>
        <w:rPr>
          <w:rFonts w:ascii="Verdana" w:hAnsi="Verdana"/>
        </w:rPr>
      </w:pPr>
    </w:p>
    <w:p w14:paraId="609CB994" w14:textId="480AA276" w:rsidR="00F124E5" w:rsidRPr="006249F2" w:rsidRDefault="00F124E5" w:rsidP="00776AC5">
      <w:pPr>
        <w:rPr>
          <w:rFonts w:ascii="Verdana" w:hAnsi="Verdana"/>
          <w:b/>
          <w:bCs/>
        </w:rPr>
      </w:pPr>
      <w:r w:rsidRPr="006249F2">
        <w:rPr>
          <w:rFonts w:ascii="Verdana" w:hAnsi="Verdana"/>
          <w:b/>
          <w:bCs/>
        </w:rPr>
        <w:t xml:space="preserve">By submitting </w:t>
      </w:r>
      <w:r w:rsidR="00355667" w:rsidRPr="006249F2">
        <w:rPr>
          <w:rFonts w:ascii="Verdana" w:hAnsi="Verdana"/>
          <w:b/>
          <w:bCs/>
        </w:rPr>
        <w:t>an</w:t>
      </w:r>
      <w:r w:rsidRPr="006249F2">
        <w:rPr>
          <w:rFonts w:ascii="Verdana" w:hAnsi="Verdana"/>
          <w:b/>
          <w:bCs/>
        </w:rPr>
        <w:t xml:space="preserve"> </w:t>
      </w:r>
      <w:r w:rsidR="0087162B" w:rsidRPr="006249F2">
        <w:rPr>
          <w:rFonts w:ascii="Verdana" w:hAnsi="Verdana"/>
          <w:b/>
          <w:bCs/>
        </w:rPr>
        <w:t>Application</w:t>
      </w:r>
      <w:r w:rsidRPr="006249F2">
        <w:rPr>
          <w:rFonts w:ascii="Verdana" w:hAnsi="Verdana"/>
          <w:b/>
          <w:bCs/>
        </w:rPr>
        <w:t xml:space="preserve"> to this </w:t>
      </w:r>
      <w:r w:rsidR="00A6621D" w:rsidRPr="006249F2">
        <w:rPr>
          <w:rFonts w:ascii="Verdana" w:hAnsi="Verdana"/>
          <w:b/>
          <w:bCs/>
        </w:rPr>
        <w:t>OE</w:t>
      </w:r>
      <w:r w:rsidRPr="006249F2">
        <w:rPr>
          <w:rFonts w:ascii="Verdana" w:hAnsi="Verdana"/>
          <w:b/>
          <w:bCs/>
        </w:rPr>
        <w:t xml:space="preserve">, </w:t>
      </w:r>
      <w:r w:rsidR="0087162B" w:rsidRPr="006249F2">
        <w:rPr>
          <w:rFonts w:ascii="Verdana" w:hAnsi="Verdana"/>
          <w:b/>
          <w:bCs/>
        </w:rPr>
        <w:t>Applicant</w:t>
      </w:r>
      <w:r w:rsidRPr="006249F2">
        <w:rPr>
          <w:rFonts w:ascii="Verdana" w:hAnsi="Verdana"/>
          <w:b/>
          <w:bCs/>
        </w:rPr>
        <w:t xml:space="preserve"> agrees that, if </w:t>
      </w:r>
      <w:r w:rsidR="0087162B" w:rsidRPr="006249F2">
        <w:rPr>
          <w:rFonts w:ascii="Verdana" w:hAnsi="Verdana"/>
          <w:b/>
          <w:bCs/>
        </w:rPr>
        <w:t>Applicant</w:t>
      </w:r>
      <w:r w:rsidRPr="006249F2">
        <w:rPr>
          <w:rFonts w:ascii="Verdana" w:hAnsi="Verdana"/>
          <w:b/>
          <w:bCs/>
        </w:rPr>
        <w:t xml:space="preserve"> does not mark the original </w:t>
      </w:r>
      <w:r w:rsidR="0087162B" w:rsidRPr="006249F2">
        <w:rPr>
          <w:rFonts w:ascii="Verdana" w:hAnsi="Verdana"/>
          <w:b/>
          <w:bCs/>
        </w:rPr>
        <w:t>Application</w:t>
      </w:r>
      <w:r w:rsidRPr="006249F2">
        <w:rPr>
          <w:rFonts w:ascii="Verdana" w:hAnsi="Verdana"/>
          <w:b/>
          <w:bCs/>
        </w:rPr>
        <w:t xml:space="preserve">, provide the required certification in the </w:t>
      </w:r>
      <w:r w:rsidR="00077C14" w:rsidRPr="006249F2">
        <w:rPr>
          <w:rFonts w:ascii="Verdana" w:hAnsi="Verdana"/>
          <w:b/>
          <w:bCs/>
        </w:rPr>
        <w:t>HHS Solicitation Affirmations</w:t>
      </w:r>
      <w:r w:rsidRPr="006249F2">
        <w:rPr>
          <w:rFonts w:ascii="Verdana" w:hAnsi="Verdana"/>
          <w:b/>
          <w:bCs/>
        </w:rPr>
        <w:t xml:space="preserve">, and submit the Public Information Act Copy, </w:t>
      </w:r>
      <w:r w:rsidR="0087162B" w:rsidRPr="006249F2">
        <w:rPr>
          <w:rFonts w:ascii="Verdana" w:hAnsi="Verdana"/>
          <w:b/>
          <w:bCs/>
        </w:rPr>
        <w:t>Applicant</w:t>
      </w:r>
      <w:r w:rsidRPr="006249F2">
        <w:rPr>
          <w:rFonts w:ascii="Verdana" w:hAnsi="Verdana"/>
          <w:b/>
          <w:bCs/>
        </w:rPr>
        <w:t xml:space="preserve">’s </w:t>
      </w:r>
      <w:r w:rsidR="0087162B" w:rsidRPr="006249F2">
        <w:rPr>
          <w:rFonts w:ascii="Verdana" w:hAnsi="Verdana"/>
          <w:b/>
          <w:bCs/>
        </w:rPr>
        <w:t>Application</w:t>
      </w:r>
      <w:r w:rsidRPr="006249F2">
        <w:rPr>
          <w:rFonts w:ascii="Verdana" w:hAnsi="Verdana"/>
          <w:b/>
          <w:bCs/>
        </w:rPr>
        <w:t xml:space="preserve"> will be considered to be public information that may be released to the public in any manner including, but not limited to, in accordance with the Public Information Act, posted on HHSC’s</w:t>
      </w:r>
      <w:r w:rsidR="00974B20" w:rsidRPr="006249F2">
        <w:rPr>
          <w:rFonts w:ascii="Verdana" w:hAnsi="Verdana"/>
          <w:b/>
          <w:bCs/>
        </w:rPr>
        <w:t xml:space="preserve"> and/or DSHS’s</w:t>
      </w:r>
      <w:r w:rsidRPr="006249F2">
        <w:rPr>
          <w:rFonts w:ascii="Verdana" w:hAnsi="Verdana"/>
          <w:b/>
          <w:bCs/>
        </w:rPr>
        <w:t xml:space="preserve"> public website, and posted on the Legislative Budget Board’s website.</w:t>
      </w:r>
    </w:p>
    <w:p w14:paraId="778857A7" w14:textId="77777777" w:rsidR="00F124E5" w:rsidRPr="00F124E5" w:rsidRDefault="00F124E5" w:rsidP="00776AC5"/>
    <w:p w14:paraId="4497894B" w14:textId="3A23276D" w:rsidR="00F124E5" w:rsidRPr="006249F2" w:rsidRDefault="00F124E5" w:rsidP="00776AC5">
      <w:pPr>
        <w:rPr>
          <w:rFonts w:ascii="Verdana" w:hAnsi="Verdana"/>
          <w:b/>
          <w:bCs/>
        </w:rPr>
      </w:pPr>
      <w:r w:rsidRPr="006249F2">
        <w:rPr>
          <w:rFonts w:ascii="Verdana" w:hAnsi="Verdana"/>
          <w:b/>
          <w:bCs/>
        </w:rPr>
        <w:t xml:space="preserve">If </w:t>
      </w:r>
      <w:r w:rsidR="0087162B" w:rsidRPr="006249F2">
        <w:rPr>
          <w:rFonts w:ascii="Verdana" w:hAnsi="Verdana"/>
          <w:b/>
          <w:bCs/>
        </w:rPr>
        <w:t>Applicant</w:t>
      </w:r>
      <w:r w:rsidRPr="006249F2">
        <w:rPr>
          <w:rFonts w:ascii="Verdana" w:hAnsi="Verdana"/>
          <w:b/>
          <w:bCs/>
        </w:rPr>
        <w:t xml:space="preserve">s submit partial, but not complete, information suggesting inclusion of confidential information and failure to comply with the requirements set forth in this section, HHSC, in its sole discretion, reserves the right to (1) disqualify all </w:t>
      </w:r>
      <w:r w:rsidR="0087162B" w:rsidRPr="006249F2">
        <w:rPr>
          <w:rFonts w:ascii="Verdana" w:hAnsi="Verdana"/>
          <w:b/>
          <w:bCs/>
        </w:rPr>
        <w:t>Applicant</w:t>
      </w:r>
      <w:r w:rsidRPr="006249F2">
        <w:rPr>
          <w:rFonts w:ascii="Verdana" w:hAnsi="Verdana"/>
          <w:b/>
          <w:bCs/>
        </w:rPr>
        <w:t xml:space="preserve">s that fail to fully comply with the requirements set forth in this section, or (2) to offer all </w:t>
      </w:r>
      <w:r w:rsidR="0087162B" w:rsidRPr="006249F2">
        <w:rPr>
          <w:rFonts w:ascii="Verdana" w:hAnsi="Verdana"/>
          <w:b/>
          <w:bCs/>
        </w:rPr>
        <w:t>Applicant</w:t>
      </w:r>
      <w:r w:rsidRPr="006249F2">
        <w:rPr>
          <w:rFonts w:ascii="Verdana" w:hAnsi="Verdana"/>
          <w:b/>
          <w:bCs/>
        </w:rPr>
        <w:t>s that fail to fully comply with the requirements set forth in this section additional time to comply.</w:t>
      </w:r>
    </w:p>
    <w:p w14:paraId="047AE42E" w14:textId="77777777" w:rsidR="00F124E5" w:rsidRPr="006249F2" w:rsidRDefault="00F124E5" w:rsidP="00776AC5">
      <w:pPr>
        <w:rPr>
          <w:rFonts w:ascii="Verdana" w:hAnsi="Verdana"/>
        </w:rPr>
      </w:pPr>
    </w:p>
    <w:p w14:paraId="79907BB2" w14:textId="77777777" w:rsidR="00F124E5" w:rsidRPr="006249F2" w:rsidRDefault="0087162B" w:rsidP="00776AC5">
      <w:pPr>
        <w:rPr>
          <w:rFonts w:ascii="Verdana" w:hAnsi="Verdana"/>
        </w:rPr>
      </w:pPr>
      <w:r w:rsidRPr="006249F2">
        <w:rPr>
          <w:rFonts w:ascii="Verdana" w:hAnsi="Verdana"/>
        </w:rPr>
        <w:t>Applicant</w:t>
      </w:r>
      <w:r w:rsidR="00F124E5" w:rsidRPr="006249F2">
        <w:rPr>
          <w:rFonts w:ascii="Verdana" w:hAnsi="Verdana"/>
        </w:rPr>
        <w:t xml:space="preserve"> should not submit a Public Information Act Copy indicating that the entire </w:t>
      </w:r>
      <w:r w:rsidRPr="006249F2">
        <w:rPr>
          <w:rFonts w:ascii="Verdana" w:hAnsi="Verdana"/>
        </w:rPr>
        <w:t>Application</w:t>
      </w:r>
      <w:r w:rsidR="00F124E5" w:rsidRPr="006249F2">
        <w:rPr>
          <w:rFonts w:ascii="Verdana" w:hAnsi="Verdana"/>
        </w:rPr>
        <w:t xml:space="preserve"> is exempt from disclosure. Merely making a blanket claim that the entire </w:t>
      </w:r>
      <w:r w:rsidRPr="006249F2">
        <w:rPr>
          <w:rFonts w:ascii="Verdana" w:hAnsi="Verdana"/>
        </w:rPr>
        <w:t>Application</w:t>
      </w:r>
      <w:r w:rsidR="00F124E5" w:rsidRPr="006249F2">
        <w:rPr>
          <w:rFonts w:ascii="Verdana" w:hAnsi="Verdana"/>
        </w:rPr>
        <w:t xml:space="preserve"> is protected from disclosure because it contains any amount of confidential, proprietary, trade secret, or privileged information is not acceptable, and may make the entire </w:t>
      </w:r>
      <w:r w:rsidRPr="006249F2">
        <w:rPr>
          <w:rFonts w:ascii="Verdana" w:hAnsi="Verdana"/>
        </w:rPr>
        <w:t>Application</w:t>
      </w:r>
      <w:r w:rsidR="00F124E5" w:rsidRPr="006249F2">
        <w:rPr>
          <w:rFonts w:ascii="Verdana" w:hAnsi="Verdana"/>
        </w:rPr>
        <w:t xml:space="preserve"> subject to release under the PIA.</w:t>
      </w:r>
    </w:p>
    <w:p w14:paraId="36E64457" w14:textId="77777777" w:rsidR="00F124E5" w:rsidRPr="00F124E5" w:rsidRDefault="00F124E5" w:rsidP="00776AC5"/>
    <w:p w14:paraId="3AD88E01" w14:textId="77777777" w:rsidR="00F124E5" w:rsidRPr="006249F2" w:rsidRDefault="0087162B" w:rsidP="00776AC5">
      <w:pPr>
        <w:rPr>
          <w:rFonts w:ascii="Verdana" w:hAnsi="Verdana"/>
        </w:rPr>
      </w:pPr>
      <w:r w:rsidRPr="006249F2">
        <w:rPr>
          <w:rFonts w:ascii="Verdana" w:hAnsi="Verdana"/>
        </w:rPr>
        <w:t>Application</w:t>
      </w:r>
      <w:r w:rsidR="00F124E5" w:rsidRPr="006249F2">
        <w:rPr>
          <w:rFonts w:ascii="Verdana" w:hAnsi="Verdana"/>
        </w:rPr>
        <w:t xml:space="preserve">s should not be marked or asserted as copyrighted material. If </w:t>
      </w:r>
      <w:r w:rsidRPr="006249F2">
        <w:rPr>
          <w:rFonts w:ascii="Verdana" w:hAnsi="Verdana"/>
        </w:rPr>
        <w:t>Applicant</w:t>
      </w:r>
      <w:r w:rsidR="00F124E5" w:rsidRPr="006249F2">
        <w:rPr>
          <w:rFonts w:ascii="Verdana" w:hAnsi="Verdana"/>
        </w:rPr>
        <w:t xml:space="preserve"> asserts a copyright to any portion of its </w:t>
      </w:r>
      <w:r w:rsidRPr="006249F2">
        <w:rPr>
          <w:rFonts w:ascii="Verdana" w:hAnsi="Verdana"/>
        </w:rPr>
        <w:t>Application</w:t>
      </w:r>
      <w:r w:rsidR="00F124E5" w:rsidRPr="006249F2">
        <w:rPr>
          <w:rFonts w:ascii="Verdana" w:hAnsi="Verdana"/>
        </w:rPr>
        <w:t xml:space="preserve">, by </w:t>
      </w:r>
      <w:proofErr w:type="gramStart"/>
      <w:r w:rsidR="00F124E5" w:rsidRPr="006249F2">
        <w:rPr>
          <w:rFonts w:ascii="Verdana" w:hAnsi="Verdana"/>
        </w:rPr>
        <w:t xml:space="preserve">submitting </w:t>
      </w:r>
      <w:r w:rsidR="00355667" w:rsidRPr="006249F2">
        <w:rPr>
          <w:rFonts w:ascii="Verdana" w:hAnsi="Verdana"/>
        </w:rPr>
        <w:t>an</w:t>
      </w:r>
      <w:r w:rsidR="00F124E5" w:rsidRPr="006249F2">
        <w:rPr>
          <w:rFonts w:ascii="Verdana" w:hAnsi="Verdana"/>
        </w:rPr>
        <w:t xml:space="preserve"> </w:t>
      </w:r>
      <w:r w:rsidRPr="006249F2">
        <w:rPr>
          <w:rFonts w:ascii="Verdana" w:hAnsi="Verdana"/>
        </w:rPr>
        <w:t>Application</w:t>
      </w:r>
      <w:proofErr w:type="gramEnd"/>
      <w:r w:rsidR="00F124E5" w:rsidRPr="006249F2">
        <w:rPr>
          <w:rFonts w:ascii="Verdana" w:hAnsi="Verdana"/>
        </w:rPr>
        <w:t xml:space="preserve">, </w:t>
      </w:r>
      <w:r w:rsidRPr="006249F2">
        <w:rPr>
          <w:rFonts w:ascii="Verdana" w:hAnsi="Verdana"/>
        </w:rPr>
        <w:t>Applicant</w:t>
      </w:r>
      <w:r w:rsidR="00F124E5" w:rsidRPr="006249F2">
        <w:rPr>
          <w:rFonts w:ascii="Verdana" w:hAnsi="Verdana"/>
        </w:rPr>
        <w:t xml:space="preserve"> agrees to reproduction and posting on public websites by the State of Texas, including HHSC and all other state agencies, without cost or liability.</w:t>
      </w:r>
    </w:p>
    <w:p w14:paraId="20CC9262" w14:textId="77777777" w:rsidR="00F124E5" w:rsidRPr="006249F2" w:rsidRDefault="00F124E5" w:rsidP="00776AC5">
      <w:pPr>
        <w:rPr>
          <w:rFonts w:ascii="Verdana" w:hAnsi="Verdana"/>
        </w:rPr>
      </w:pPr>
    </w:p>
    <w:p w14:paraId="63188128" w14:textId="3579CA7F" w:rsidR="00F124E5" w:rsidRPr="006249F2" w:rsidRDefault="00F124E5" w:rsidP="00776AC5">
      <w:pPr>
        <w:rPr>
          <w:rFonts w:ascii="Verdana" w:hAnsi="Verdana"/>
          <w:b/>
          <w:bCs/>
        </w:rPr>
      </w:pPr>
      <w:r w:rsidRPr="006249F2">
        <w:rPr>
          <w:rFonts w:ascii="Verdana" w:hAnsi="Verdana"/>
        </w:rPr>
        <w:t xml:space="preserve">HHSC will strictly adhere to the requirements of the PIA regarding the disclosure of public information. As a result, by participating in this </w:t>
      </w:r>
      <w:r w:rsidR="00A6621D" w:rsidRPr="006249F2">
        <w:rPr>
          <w:rFonts w:ascii="Verdana" w:hAnsi="Verdana"/>
        </w:rPr>
        <w:t>OE</w:t>
      </w:r>
      <w:r w:rsidRPr="006249F2">
        <w:rPr>
          <w:rFonts w:ascii="Verdana" w:hAnsi="Verdana"/>
        </w:rPr>
        <w:t xml:space="preserve"> process</w:t>
      </w:r>
      <w:r w:rsidRPr="006249F2">
        <w:rPr>
          <w:rFonts w:ascii="Verdana" w:hAnsi="Verdana"/>
          <w:color w:val="1F497D"/>
        </w:rPr>
        <w:t>,</w:t>
      </w:r>
      <w:r w:rsidRPr="006249F2">
        <w:rPr>
          <w:rFonts w:ascii="Verdana" w:hAnsi="Verdana"/>
        </w:rPr>
        <w:t xml:space="preserve"> </w:t>
      </w:r>
      <w:r w:rsidR="0087162B" w:rsidRPr="006249F2">
        <w:rPr>
          <w:rFonts w:ascii="Verdana" w:hAnsi="Verdana"/>
        </w:rPr>
        <w:t>Applicant</w:t>
      </w:r>
      <w:r w:rsidRPr="006249F2">
        <w:rPr>
          <w:rFonts w:ascii="Verdana" w:hAnsi="Verdana"/>
        </w:rPr>
        <w:t xml:space="preserve"> acknowledges that all information, documentation, and other materials submitted in the </w:t>
      </w:r>
      <w:r w:rsidR="0087162B" w:rsidRPr="006249F2">
        <w:rPr>
          <w:rFonts w:ascii="Verdana" w:hAnsi="Verdana"/>
        </w:rPr>
        <w:t>Application</w:t>
      </w:r>
      <w:r w:rsidRPr="006249F2">
        <w:rPr>
          <w:rFonts w:ascii="Verdana" w:hAnsi="Verdana"/>
        </w:rPr>
        <w:t xml:space="preserve"> in response to this </w:t>
      </w:r>
      <w:r w:rsidR="00A6621D" w:rsidRPr="006249F2">
        <w:rPr>
          <w:rFonts w:ascii="Verdana" w:hAnsi="Verdana"/>
        </w:rPr>
        <w:t>OE</w:t>
      </w:r>
      <w:r w:rsidRPr="006249F2">
        <w:rPr>
          <w:rFonts w:ascii="Verdana" w:hAnsi="Verdana"/>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6249F2">
        <w:rPr>
          <w:rFonts w:ascii="Verdana" w:hAnsi="Verdana"/>
        </w:rPr>
        <w:t>Applicant</w:t>
      </w:r>
      <w:r w:rsidRPr="006249F2">
        <w:rPr>
          <w:rFonts w:ascii="Verdana" w:hAnsi="Verdana"/>
        </w:rPr>
        <w:t xml:space="preserve">s are advised to consult with their legal counsel concerning disclosure issues resulting from this process and to take precautions to </w:t>
      </w:r>
      <w:r w:rsidRPr="006249F2">
        <w:rPr>
          <w:rFonts w:ascii="Verdana" w:hAnsi="Verdana"/>
        </w:rPr>
        <w:lastRenderedPageBreak/>
        <w:t xml:space="preserve">safeguard trade secrets and proprietary or otherwise confidential information. HHSC assumes no obligation or responsibility relating to the disclosure or nondisclosure of information submitted by </w:t>
      </w:r>
      <w:r w:rsidR="0087162B" w:rsidRPr="006249F2">
        <w:rPr>
          <w:rFonts w:ascii="Verdana" w:hAnsi="Verdana"/>
        </w:rPr>
        <w:t>Applicant</w:t>
      </w:r>
      <w:r w:rsidRPr="006249F2">
        <w:rPr>
          <w:rFonts w:ascii="Verdana" w:hAnsi="Verdana"/>
        </w:rPr>
        <w:t>s.</w:t>
      </w:r>
      <w:r w:rsidRPr="006249F2">
        <w:rPr>
          <w:rFonts w:ascii="Verdana" w:hAnsi="Verdana"/>
          <w:b/>
          <w:bCs/>
        </w:rPr>
        <w:t xml:space="preserve"> </w:t>
      </w:r>
    </w:p>
    <w:p w14:paraId="3E1FC747" w14:textId="77777777" w:rsidR="00F124E5" w:rsidRPr="00F124E5" w:rsidRDefault="00F124E5" w:rsidP="00776AC5"/>
    <w:p w14:paraId="642CD046" w14:textId="77777777" w:rsidR="00F124E5" w:rsidRPr="006249F2" w:rsidRDefault="00F124E5" w:rsidP="00776AC5">
      <w:pPr>
        <w:rPr>
          <w:rFonts w:ascii="Verdana" w:hAnsi="Verdana"/>
        </w:rPr>
      </w:pPr>
      <w:r w:rsidRPr="006249F2">
        <w:rPr>
          <w:rFonts w:ascii="Verdana" w:hAnsi="Verdana"/>
        </w:rPr>
        <w:t>For more information concerning the types of information that may be withheld under the PIA or questions about the PIA, refer to the </w:t>
      </w:r>
      <w:r w:rsidRPr="006249F2">
        <w:rPr>
          <w:rFonts w:ascii="Verdana" w:hAnsi="Verdana"/>
          <w:i/>
          <w:iCs/>
        </w:rPr>
        <w:t>Public Information Act Handbook</w:t>
      </w:r>
      <w:r w:rsidRPr="006249F2">
        <w:rPr>
          <w:rFonts w:ascii="Verdana" w:hAnsi="Verdana"/>
        </w:rPr>
        <w:t> published by the Office of the Texas Attorney General, or contact the attorney general’s Open Government Hotline at (512) 478-OPEN (6736) or toll-free at (877) 673-6839 (877-OPEN TEX). The </w:t>
      </w:r>
      <w:r w:rsidRPr="006249F2">
        <w:rPr>
          <w:rFonts w:ascii="Verdana" w:hAnsi="Verdana"/>
          <w:i/>
          <w:iCs/>
        </w:rPr>
        <w:t>Public Information Act Handbook</w:t>
      </w:r>
      <w:r w:rsidRPr="006249F2">
        <w:rPr>
          <w:rFonts w:ascii="Verdana" w:hAnsi="Verdana"/>
        </w:rPr>
        <w:t xml:space="preserve"> may be accessed at:</w:t>
      </w:r>
    </w:p>
    <w:p w14:paraId="263EF356" w14:textId="77777777" w:rsidR="00F124E5" w:rsidRPr="006249F2" w:rsidRDefault="00DE562C" w:rsidP="00776AC5">
      <w:pPr>
        <w:rPr>
          <w:rFonts w:ascii="Verdana" w:hAnsi="Verdana"/>
        </w:rPr>
      </w:pPr>
      <w:hyperlink r:id="rId16" w:history="1">
        <w:r w:rsidR="00F124E5" w:rsidRPr="006249F2">
          <w:rPr>
            <w:rStyle w:val="Hyperlink"/>
            <w:rFonts w:ascii="Verdana" w:hAnsi="Verdana"/>
          </w:rPr>
          <w:t>https://www.texasattorneygeneral.gov/open-government/members-public</w:t>
        </w:r>
      </w:hyperlink>
    </w:p>
    <w:p w14:paraId="5809DEEA" w14:textId="77777777" w:rsidR="00F124E5" w:rsidRPr="0046572F" w:rsidRDefault="00F124E5" w:rsidP="00776AC5"/>
    <w:p w14:paraId="0DB9AB73" w14:textId="7B9E144E" w:rsidR="00F124E5" w:rsidRPr="006249F2" w:rsidRDefault="00225814" w:rsidP="00225814">
      <w:pPr>
        <w:pStyle w:val="Heading2"/>
        <w:rPr>
          <w:rFonts w:ascii="Verdana" w:hAnsi="Verdana"/>
        </w:rPr>
      </w:pPr>
      <w:bookmarkStart w:id="90" w:name="_Toc71713904"/>
      <w:bookmarkStart w:id="91" w:name="_Toc105579604"/>
      <w:proofErr w:type="gramStart"/>
      <w:r w:rsidRPr="006249F2">
        <w:rPr>
          <w:rFonts w:ascii="Verdana" w:hAnsi="Verdana"/>
        </w:rPr>
        <w:t xml:space="preserve">10.2  </w:t>
      </w:r>
      <w:r w:rsidR="00D3243A" w:rsidRPr="006249F2">
        <w:rPr>
          <w:rFonts w:ascii="Verdana" w:hAnsi="Verdana"/>
        </w:rPr>
        <w:t>Applicant</w:t>
      </w:r>
      <w:proofErr w:type="gramEnd"/>
      <w:r w:rsidR="00D3243A" w:rsidRPr="006249F2">
        <w:rPr>
          <w:rFonts w:ascii="Verdana" w:hAnsi="Verdana"/>
        </w:rPr>
        <w:t xml:space="preserve"> Waiver – Intellectual Property</w:t>
      </w:r>
      <w:bookmarkEnd w:id="90"/>
      <w:bookmarkEnd w:id="91"/>
    </w:p>
    <w:p w14:paraId="26F31898" w14:textId="77777777" w:rsidR="00E57558" w:rsidRPr="00022E50" w:rsidRDefault="00E57558" w:rsidP="00776AC5">
      <w:pPr>
        <w:pStyle w:val="ListParagraph"/>
      </w:pPr>
    </w:p>
    <w:p w14:paraId="57035370" w14:textId="08CB6F6C" w:rsidR="00F124E5" w:rsidRPr="006249F2" w:rsidRDefault="00F124E5" w:rsidP="00225814">
      <w:pPr>
        <w:rPr>
          <w:rFonts w:ascii="Verdana" w:hAnsi="Verdana"/>
          <w:b/>
          <w:bCs/>
        </w:rPr>
      </w:pPr>
      <w:r w:rsidRPr="006249F2">
        <w:rPr>
          <w:rFonts w:ascii="Verdana" w:hAnsi="Verdana"/>
          <w:b/>
          <w:bCs/>
        </w:rPr>
        <w:t xml:space="preserve">Submission of any document to any HHS agency in response to this </w:t>
      </w:r>
      <w:r w:rsidR="00A6621D" w:rsidRPr="006249F2">
        <w:rPr>
          <w:rFonts w:ascii="Verdana" w:hAnsi="Verdana"/>
          <w:b/>
          <w:bCs/>
        </w:rPr>
        <w:t>OE</w:t>
      </w:r>
      <w:r w:rsidRPr="006249F2">
        <w:rPr>
          <w:rFonts w:ascii="Verdana" w:hAnsi="Verdana"/>
          <w:b/>
          <w:bCs/>
        </w:rPr>
        <w:t xml:space="preserve"> constitutes an irrevocable waiver, and agreement by the submitting party to fully indemnify the State of Texas, HHS</w:t>
      </w:r>
      <w:r w:rsidR="00926D5B" w:rsidRPr="006249F2">
        <w:rPr>
          <w:rFonts w:ascii="Verdana" w:hAnsi="Verdana"/>
          <w:b/>
          <w:bCs/>
        </w:rPr>
        <w:t xml:space="preserve"> </w:t>
      </w:r>
      <w:r w:rsidRPr="006249F2">
        <w:rPr>
          <w:rFonts w:ascii="Verdana" w:hAnsi="Verdana"/>
          <w:b/>
          <w:bCs/>
        </w:rPr>
        <w:t>from any claim of infringement by HHS</w:t>
      </w:r>
      <w:r w:rsidR="00926D5B" w:rsidRPr="006249F2">
        <w:rPr>
          <w:rFonts w:ascii="Verdana" w:hAnsi="Verdana"/>
          <w:b/>
          <w:bCs/>
        </w:rPr>
        <w:t xml:space="preserve"> </w:t>
      </w:r>
      <w:r w:rsidRPr="006249F2">
        <w:rPr>
          <w:rFonts w:ascii="Verdana" w:hAnsi="Verdana"/>
          <w:b/>
          <w:bCs/>
        </w:rPr>
        <w:t>regarding the intellectual property rights of the submitting party or any third party for any materials submitted to HHS by the submitting party.</w:t>
      </w:r>
    </w:p>
    <w:p w14:paraId="35A4CFD2" w14:textId="77777777" w:rsidR="00F124E5" w:rsidRDefault="00F124E5" w:rsidP="00776AC5">
      <w:pPr>
        <w:pStyle w:val="ListParagraph"/>
      </w:pPr>
    </w:p>
    <w:p w14:paraId="0EC586DB" w14:textId="0F0844BF" w:rsidR="00F124E5" w:rsidRPr="006249F2" w:rsidRDefault="00225814" w:rsidP="00225814">
      <w:pPr>
        <w:pStyle w:val="Heading1"/>
        <w:rPr>
          <w:rFonts w:ascii="Verdana" w:hAnsi="Verdana"/>
        </w:rPr>
      </w:pPr>
      <w:bookmarkStart w:id="92" w:name="_Toc71713905"/>
      <w:bookmarkStart w:id="93" w:name="_Toc105579605"/>
      <w:r w:rsidRPr="006249F2">
        <w:rPr>
          <w:rFonts w:ascii="Verdana" w:hAnsi="Verdana"/>
        </w:rPr>
        <w:t xml:space="preserve">SECTION 11.  </w:t>
      </w:r>
      <w:r w:rsidR="007B56B9" w:rsidRPr="006249F2">
        <w:rPr>
          <w:rFonts w:ascii="Verdana" w:hAnsi="Verdana"/>
        </w:rPr>
        <w:t>BINDING OFFER</w:t>
      </w:r>
      <w:bookmarkEnd w:id="92"/>
      <w:bookmarkEnd w:id="93"/>
      <w:r w:rsidR="007B56B9" w:rsidRPr="006249F2">
        <w:rPr>
          <w:rFonts w:ascii="Verdana" w:hAnsi="Verdana"/>
        </w:rPr>
        <w:t xml:space="preserve"> </w:t>
      </w:r>
      <w:r w:rsidR="001D7920" w:rsidRPr="006249F2">
        <w:rPr>
          <w:rFonts w:ascii="Verdana" w:hAnsi="Verdana"/>
        </w:rPr>
        <w:t xml:space="preserve"> </w:t>
      </w:r>
    </w:p>
    <w:p w14:paraId="4AD331AF" w14:textId="77777777" w:rsidR="00E57558" w:rsidRPr="001D7920" w:rsidRDefault="00E57558" w:rsidP="00776AC5"/>
    <w:p w14:paraId="2325F445" w14:textId="7D558525" w:rsidR="001D7920" w:rsidRPr="006249F2" w:rsidRDefault="00D5255F" w:rsidP="00225814">
      <w:pPr>
        <w:rPr>
          <w:rFonts w:ascii="Verdana" w:hAnsi="Verdana"/>
          <w:b/>
        </w:rPr>
      </w:pPr>
      <w:r w:rsidRPr="006249F2">
        <w:rPr>
          <w:rFonts w:ascii="Verdana" w:hAnsi="Verdana"/>
        </w:rPr>
        <w:t xml:space="preserve">All </w:t>
      </w:r>
      <w:r w:rsidR="0087162B" w:rsidRPr="006249F2">
        <w:rPr>
          <w:rFonts w:ascii="Verdana" w:hAnsi="Verdana"/>
        </w:rPr>
        <w:t>Application</w:t>
      </w:r>
      <w:r w:rsidRPr="006249F2">
        <w:rPr>
          <w:rFonts w:ascii="Verdana" w:hAnsi="Verdana"/>
        </w:rPr>
        <w:t xml:space="preserve">s should be responsive to the </w:t>
      </w:r>
      <w:r w:rsidR="00A6621D" w:rsidRPr="006249F2">
        <w:rPr>
          <w:rFonts w:ascii="Verdana" w:hAnsi="Verdana"/>
        </w:rPr>
        <w:t>OE</w:t>
      </w:r>
      <w:r w:rsidRPr="006249F2">
        <w:rPr>
          <w:rFonts w:ascii="Verdana" w:hAnsi="Verdana"/>
        </w:rPr>
        <w:t xml:space="preserve"> as issued or amended through written and posted Addend</w:t>
      </w:r>
      <w:r w:rsidR="005C18DD" w:rsidRPr="006249F2">
        <w:rPr>
          <w:rFonts w:ascii="Verdana" w:hAnsi="Verdana"/>
        </w:rPr>
        <w:t>a</w:t>
      </w:r>
      <w:r w:rsidRPr="006249F2">
        <w:rPr>
          <w:rFonts w:ascii="Verdana" w:hAnsi="Verdana"/>
        </w:rPr>
        <w:t xml:space="preserve">, not with any assumption that HHSC will negotiate any or all terms, conditions, or provisions of the </w:t>
      </w:r>
      <w:r w:rsidR="00A6621D" w:rsidRPr="006249F2">
        <w:rPr>
          <w:rFonts w:ascii="Verdana" w:hAnsi="Verdana"/>
        </w:rPr>
        <w:t>OE</w:t>
      </w:r>
      <w:r w:rsidRPr="006249F2">
        <w:rPr>
          <w:rFonts w:ascii="Verdana" w:hAnsi="Verdana"/>
        </w:rPr>
        <w:t xml:space="preserve">. Furthermore, all </w:t>
      </w:r>
      <w:r w:rsidR="0087162B" w:rsidRPr="006249F2">
        <w:rPr>
          <w:rFonts w:ascii="Verdana" w:hAnsi="Verdana"/>
        </w:rPr>
        <w:t>Application</w:t>
      </w:r>
      <w:r w:rsidRPr="006249F2">
        <w:rPr>
          <w:rFonts w:ascii="Verdana" w:hAnsi="Verdana"/>
        </w:rPr>
        <w:t xml:space="preserve">s constitute binding offers. </w:t>
      </w:r>
      <w:r w:rsidRPr="006249F2">
        <w:rPr>
          <w:rFonts w:ascii="Verdana" w:hAnsi="Verdana"/>
          <w:b/>
        </w:rPr>
        <w:t xml:space="preserve">Any </w:t>
      </w:r>
      <w:r w:rsidR="0087162B" w:rsidRPr="006249F2">
        <w:rPr>
          <w:rFonts w:ascii="Verdana" w:hAnsi="Verdana"/>
          <w:b/>
        </w:rPr>
        <w:t>Application</w:t>
      </w:r>
      <w:r w:rsidRPr="006249F2">
        <w:rPr>
          <w:rFonts w:ascii="Verdana" w:hAnsi="Verdana"/>
          <w:b/>
        </w:rPr>
        <w:t xml:space="preserve"> that includes any type of disclaimer or other statement indicating that the </w:t>
      </w:r>
      <w:r w:rsidR="0087162B" w:rsidRPr="006249F2">
        <w:rPr>
          <w:rFonts w:ascii="Verdana" w:hAnsi="Verdana"/>
          <w:b/>
        </w:rPr>
        <w:t>Application</w:t>
      </w:r>
      <w:r w:rsidRPr="006249F2">
        <w:rPr>
          <w:rFonts w:ascii="Verdana" w:hAnsi="Verdana"/>
          <w:b/>
        </w:rPr>
        <w:t xml:space="preserve"> submitted in response to this </w:t>
      </w:r>
      <w:r w:rsidR="00A6621D" w:rsidRPr="006249F2">
        <w:rPr>
          <w:rFonts w:ascii="Verdana" w:hAnsi="Verdana"/>
          <w:b/>
        </w:rPr>
        <w:t>OE</w:t>
      </w:r>
      <w:r w:rsidRPr="006249F2">
        <w:rPr>
          <w:rFonts w:ascii="Verdana" w:hAnsi="Verdana"/>
          <w:b/>
        </w:rPr>
        <w:t xml:space="preserve"> does not constitute a binding offer may</w:t>
      </w:r>
      <w:r w:rsidR="00412ACC" w:rsidRPr="006249F2">
        <w:rPr>
          <w:rFonts w:ascii="Verdana" w:hAnsi="Verdana"/>
          <w:b/>
        </w:rPr>
        <w:t xml:space="preserve"> </w:t>
      </w:r>
      <w:r w:rsidRPr="006249F2">
        <w:rPr>
          <w:rFonts w:ascii="Verdana" w:hAnsi="Verdana"/>
          <w:b/>
        </w:rPr>
        <w:t>be disqualified.</w:t>
      </w:r>
    </w:p>
    <w:p w14:paraId="42392BD9" w14:textId="77777777" w:rsidR="001D7920" w:rsidRDefault="001D7920" w:rsidP="00776AC5">
      <w:pPr>
        <w:pStyle w:val="ListParagraph"/>
      </w:pPr>
    </w:p>
    <w:p w14:paraId="0D399F21" w14:textId="0C8EE724" w:rsidR="009C3B59" w:rsidRPr="006249F2" w:rsidRDefault="00225814" w:rsidP="00225814">
      <w:pPr>
        <w:pStyle w:val="Heading1"/>
        <w:rPr>
          <w:rFonts w:ascii="Verdana" w:hAnsi="Verdana"/>
          <w:sz w:val="22"/>
          <w:szCs w:val="20"/>
        </w:rPr>
      </w:pPr>
      <w:bookmarkStart w:id="94" w:name="_Toc71713906"/>
      <w:bookmarkStart w:id="95" w:name="_Toc105579606"/>
      <w:r w:rsidRPr="006249F2">
        <w:rPr>
          <w:rFonts w:ascii="Verdana" w:hAnsi="Verdana"/>
        </w:rPr>
        <w:t xml:space="preserve">SECTION 12.  </w:t>
      </w:r>
      <w:bookmarkEnd w:id="94"/>
      <w:r w:rsidR="00497E1F" w:rsidRPr="006249F2">
        <w:rPr>
          <w:rFonts w:ascii="Verdana" w:hAnsi="Verdana"/>
        </w:rPr>
        <w:t>REQUIRED APPLICATION DOCUMENTS</w:t>
      </w:r>
      <w:bookmarkEnd w:id="95"/>
    </w:p>
    <w:p w14:paraId="1F93EDB5" w14:textId="6E32BC09" w:rsidR="006575BD" w:rsidRDefault="006575BD" w:rsidP="00776AC5"/>
    <w:tbl>
      <w:tblPr>
        <w:tblStyle w:val="TableGrid"/>
        <w:tblW w:w="0" w:type="auto"/>
        <w:tblLook w:val="04A0" w:firstRow="1" w:lastRow="0" w:firstColumn="1" w:lastColumn="0" w:noHBand="0" w:noVBand="1"/>
      </w:tblPr>
      <w:tblGrid>
        <w:gridCol w:w="10430"/>
      </w:tblGrid>
      <w:tr w:rsidR="008725EC" w14:paraId="2B78CE02" w14:textId="77777777" w:rsidTr="008725EC">
        <w:trPr>
          <w:cnfStyle w:val="100000000000" w:firstRow="1" w:lastRow="0" w:firstColumn="0" w:lastColumn="0" w:oddVBand="0" w:evenVBand="0" w:oddHBand="0" w:evenHBand="0" w:firstRowFirstColumn="0" w:firstRowLastColumn="0" w:lastRowFirstColumn="0" w:lastRowLastColumn="0"/>
        </w:trPr>
        <w:tc>
          <w:tcPr>
            <w:tcW w:w="10430" w:type="dxa"/>
          </w:tcPr>
          <w:p w14:paraId="3A38AE05" w14:textId="77777777" w:rsidR="008725EC" w:rsidRDefault="008725EC" w:rsidP="008725EC">
            <w:pPr>
              <w:shd w:val="clear" w:color="auto" w:fill="auto"/>
              <w:ind w:left="0"/>
            </w:pPr>
          </w:p>
        </w:tc>
      </w:tr>
      <w:tr w:rsidR="008725EC" w14:paraId="6549862F" w14:textId="77777777" w:rsidTr="008725EC">
        <w:tc>
          <w:tcPr>
            <w:tcW w:w="10430" w:type="dxa"/>
          </w:tcPr>
          <w:p w14:paraId="4835602C" w14:textId="77777777" w:rsidR="008725EC" w:rsidRPr="0053153A" w:rsidRDefault="008725EC" w:rsidP="008725EC">
            <w:pPr>
              <w:ind w:left="0"/>
              <w:jc w:val="both"/>
              <w:rPr>
                <w:rFonts w:ascii="Verdana" w:hAnsi="Verdana"/>
                <w:b/>
                <w:bCs/>
                <w:color w:val="auto"/>
              </w:rPr>
            </w:pPr>
            <w:r w:rsidRPr="0053153A">
              <w:rPr>
                <w:rFonts w:ascii="Verdana" w:hAnsi="Verdana"/>
                <w:b/>
                <w:bCs/>
                <w:color w:val="auto"/>
              </w:rPr>
              <w:t xml:space="preserve">Documentation Required for Submission </w:t>
            </w:r>
          </w:p>
          <w:p w14:paraId="5483F48C" w14:textId="08E78FF2" w:rsidR="008725EC" w:rsidRPr="0053153A" w:rsidRDefault="00B50347" w:rsidP="0079706A">
            <w:pPr>
              <w:ind w:left="0"/>
              <w:rPr>
                <w:color w:val="auto"/>
              </w:rPr>
            </w:pPr>
            <w:r w:rsidRPr="0053153A">
              <w:rPr>
                <w:rFonts w:ascii="Verdana" w:hAnsi="Verdana"/>
                <w:color w:val="auto"/>
              </w:rPr>
              <w:t xml:space="preserve">All documentation listed must be returned for a complete Application.  Provide the documentation in the same sequence as outlined below by using the Item number(s) and title(s) as necessary.  </w:t>
            </w:r>
          </w:p>
        </w:tc>
      </w:tr>
      <w:tr w:rsidR="008725EC" w14:paraId="30AFECBD" w14:textId="77777777" w:rsidTr="008725EC">
        <w:tc>
          <w:tcPr>
            <w:tcW w:w="10430" w:type="dxa"/>
          </w:tcPr>
          <w:p w14:paraId="1809E8BB" w14:textId="4B759C27" w:rsidR="0079706A" w:rsidRPr="0053153A" w:rsidRDefault="0079706A" w:rsidP="0079706A">
            <w:pPr>
              <w:ind w:left="0"/>
              <w:rPr>
                <w:rFonts w:ascii="Verdana" w:hAnsi="Verdana"/>
                <w:b/>
                <w:bCs/>
                <w:color w:val="auto"/>
              </w:rPr>
            </w:pPr>
            <w:r w:rsidRPr="0053153A">
              <w:rPr>
                <w:rFonts w:ascii="Verdana" w:hAnsi="Verdana"/>
                <w:b/>
                <w:bCs/>
                <w:color w:val="auto"/>
              </w:rPr>
              <w:t>1. Exhibit A – HHS Solicitation Affirmations</w:t>
            </w:r>
          </w:p>
          <w:p w14:paraId="4F320E26" w14:textId="77777777" w:rsidR="0079706A" w:rsidRPr="0053153A" w:rsidRDefault="0079706A" w:rsidP="0079706A">
            <w:pPr>
              <w:pStyle w:val="ListParagraph"/>
              <w:numPr>
                <w:ilvl w:val="0"/>
                <w:numId w:val="16"/>
              </w:numPr>
              <w:rPr>
                <w:rFonts w:ascii="Verdana" w:hAnsi="Verdana"/>
                <w:color w:val="auto"/>
              </w:rPr>
            </w:pPr>
            <w:r w:rsidRPr="0053153A">
              <w:rPr>
                <w:rFonts w:ascii="Verdana" w:hAnsi="Verdana"/>
                <w:color w:val="auto"/>
              </w:rPr>
              <w:t xml:space="preserve">Must be completed and signed. </w:t>
            </w:r>
          </w:p>
          <w:p w14:paraId="50ADA56B" w14:textId="0682AAAD" w:rsidR="008725EC" w:rsidRPr="0053153A" w:rsidRDefault="0079706A" w:rsidP="0079706A">
            <w:pPr>
              <w:pStyle w:val="ListParagraph"/>
              <w:numPr>
                <w:ilvl w:val="0"/>
                <w:numId w:val="16"/>
              </w:numPr>
              <w:rPr>
                <w:color w:val="auto"/>
              </w:rPr>
            </w:pPr>
            <w:r w:rsidRPr="0053153A">
              <w:rPr>
                <w:rFonts w:ascii="Verdana" w:hAnsi="Verdana"/>
                <w:color w:val="auto"/>
              </w:rPr>
              <w:t>Important Note: Applications received without the signed Exhibit A will be disqualified.</w:t>
            </w:r>
          </w:p>
        </w:tc>
      </w:tr>
      <w:tr w:rsidR="008725EC" w14:paraId="41D74C41" w14:textId="77777777" w:rsidTr="008725EC">
        <w:tc>
          <w:tcPr>
            <w:tcW w:w="10430" w:type="dxa"/>
          </w:tcPr>
          <w:p w14:paraId="6819D398" w14:textId="2A502222" w:rsidR="008725EC" w:rsidRPr="0053153A" w:rsidRDefault="00D32540" w:rsidP="00D32540">
            <w:pPr>
              <w:ind w:left="0"/>
              <w:rPr>
                <w:color w:val="auto"/>
              </w:rPr>
            </w:pPr>
            <w:r w:rsidRPr="0053153A">
              <w:rPr>
                <w:rFonts w:ascii="Verdana" w:hAnsi="Verdana"/>
                <w:b/>
                <w:bCs/>
                <w:color w:val="auto"/>
              </w:rPr>
              <w:t xml:space="preserve">2. </w:t>
            </w:r>
            <w:r w:rsidR="0079706A" w:rsidRPr="0053153A">
              <w:rPr>
                <w:rFonts w:ascii="Verdana" w:hAnsi="Verdana"/>
                <w:b/>
                <w:bCs/>
                <w:color w:val="auto"/>
              </w:rPr>
              <w:t>Exhibit B - DUA, – Attachment 2, Security and Privacy Initial Inquiry – completed and signed</w:t>
            </w:r>
          </w:p>
        </w:tc>
      </w:tr>
      <w:tr w:rsidR="008725EC" w14:paraId="25A75D88" w14:textId="77777777" w:rsidTr="008725EC">
        <w:tc>
          <w:tcPr>
            <w:tcW w:w="10430" w:type="dxa"/>
          </w:tcPr>
          <w:p w14:paraId="68A20656" w14:textId="343B6936" w:rsidR="0079706A" w:rsidRPr="0053153A" w:rsidRDefault="00D32540" w:rsidP="00D32540">
            <w:pPr>
              <w:ind w:left="0"/>
              <w:rPr>
                <w:rFonts w:ascii="Verdana" w:hAnsi="Verdana"/>
                <w:b/>
                <w:bCs/>
                <w:color w:val="auto"/>
              </w:rPr>
            </w:pPr>
            <w:r w:rsidRPr="0053153A">
              <w:rPr>
                <w:rFonts w:ascii="Verdana" w:hAnsi="Verdana"/>
                <w:b/>
                <w:bCs/>
                <w:color w:val="auto"/>
              </w:rPr>
              <w:t>3.</w:t>
            </w:r>
            <w:r w:rsidR="00A4723C" w:rsidRPr="0053153A">
              <w:rPr>
                <w:rFonts w:ascii="Verdana" w:hAnsi="Verdana"/>
                <w:b/>
                <w:bCs/>
                <w:color w:val="auto"/>
              </w:rPr>
              <w:t xml:space="preserve"> </w:t>
            </w:r>
            <w:r w:rsidR="0079706A" w:rsidRPr="0053153A">
              <w:rPr>
                <w:rFonts w:ascii="Verdana" w:hAnsi="Verdana"/>
                <w:b/>
                <w:bCs/>
                <w:color w:val="auto"/>
              </w:rPr>
              <w:t>Attachment A - Required Qualifications and Applicant Information – Reference Section 6</w:t>
            </w:r>
          </w:p>
          <w:p w14:paraId="2AD9F2A7"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 xml:space="preserve">Applicant must complete Attachment A and provide documentation to confirm that Applicant meets the minimum requirements, including: </w:t>
            </w:r>
          </w:p>
          <w:p w14:paraId="063EA93E" w14:textId="77777777" w:rsidR="0079706A" w:rsidRPr="0053153A" w:rsidRDefault="0079706A" w:rsidP="0079706A">
            <w:pPr>
              <w:pStyle w:val="ListParagraph"/>
              <w:numPr>
                <w:ilvl w:val="1"/>
                <w:numId w:val="17"/>
              </w:numPr>
              <w:rPr>
                <w:rFonts w:ascii="Verdana" w:hAnsi="Verdana"/>
                <w:color w:val="auto"/>
              </w:rPr>
            </w:pPr>
            <w:r w:rsidRPr="0053153A">
              <w:rPr>
                <w:rFonts w:ascii="Verdana" w:hAnsi="Verdana"/>
                <w:color w:val="auto"/>
              </w:rPr>
              <w:t>Attestation of Federal Rebate Agreement with Texas Medicaid</w:t>
            </w:r>
          </w:p>
          <w:p w14:paraId="2CEF6852" w14:textId="77777777" w:rsidR="0079706A" w:rsidRPr="0053153A" w:rsidRDefault="0079706A" w:rsidP="0079706A">
            <w:pPr>
              <w:pStyle w:val="ListParagraph"/>
              <w:numPr>
                <w:ilvl w:val="1"/>
                <w:numId w:val="17"/>
              </w:numPr>
              <w:rPr>
                <w:rFonts w:ascii="Verdana" w:hAnsi="Verdana"/>
                <w:color w:val="auto"/>
              </w:rPr>
            </w:pPr>
            <w:r w:rsidRPr="0053153A">
              <w:rPr>
                <w:rFonts w:ascii="Verdana" w:hAnsi="Verdana"/>
                <w:color w:val="auto"/>
              </w:rPr>
              <w:t xml:space="preserve">Verification of Manufacturer Drug Meeting KHC Program Criteria  </w:t>
            </w:r>
          </w:p>
          <w:p w14:paraId="51A9CD6F" w14:textId="77777777" w:rsidR="0079706A" w:rsidRPr="0053153A" w:rsidRDefault="0079706A" w:rsidP="0079706A">
            <w:pPr>
              <w:rPr>
                <w:rFonts w:ascii="Verdana" w:hAnsi="Verdana"/>
                <w:color w:val="auto"/>
              </w:rPr>
            </w:pPr>
          </w:p>
          <w:p w14:paraId="01CCE029" w14:textId="0274B0A8" w:rsidR="0079706A" w:rsidRPr="0053153A" w:rsidRDefault="0079706A" w:rsidP="0079706A">
            <w:pPr>
              <w:rPr>
                <w:rFonts w:ascii="Verdana" w:hAnsi="Verdana"/>
                <w:color w:val="auto"/>
              </w:rPr>
            </w:pPr>
            <w:r w:rsidRPr="0053153A">
              <w:rPr>
                <w:rFonts w:ascii="Verdana" w:hAnsi="Verdana"/>
                <w:color w:val="auto"/>
              </w:rPr>
              <w:t xml:space="preserve">Applicant must complete the following contract information in Attachment A. </w:t>
            </w:r>
          </w:p>
          <w:p w14:paraId="2BC040EA"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Legal Entity Name</w:t>
            </w:r>
          </w:p>
          <w:p w14:paraId="09871772"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Manufacturer Labeler Code(s)</w:t>
            </w:r>
          </w:p>
          <w:p w14:paraId="1E9B3101"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Manufacturer Physical Address</w:t>
            </w:r>
          </w:p>
          <w:p w14:paraId="42B3BCDE" w14:textId="77777777" w:rsidR="0079706A" w:rsidRPr="0053153A" w:rsidRDefault="0079706A" w:rsidP="0079706A">
            <w:pPr>
              <w:rPr>
                <w:rFonts w:ascii="Verdana" w:hAnsi="Verdana"/>
                <w:color w:val="auto"/>
              </w:rPr>
            </w:pPr>
          </w:p>
          <w:p w14:paraId="046171C2" w14:textId="77777777" w:rsidR="0079706A" w:rsidRPr="0053153A" w:rsidRDefault="0079706A" w:rsidP="0079706A">
            <w:pPr>
              <w:rPr>
                <w:rFonts w:ascii="Verdana" w:hAnsi="Verdana"/>
                <w:color w:val="auto"/>
              </w:rPr>
            </w:pPr>
            <w:r w:rsidRPr="0053153A">
              <w:rPr>
                <w:rFonts w:ascii="Verdana" w:hAnsi="Verdana"/>
                <w:color w:val="auto"/>
              </w:rPr>
              <w:t xml:space="preserve">Titles of personnel for contact information: </w:t>
            </w:r>
          </w:p>
          <w:p w14:paraId="2955E28A"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Person Authorized to Sign Contract</w:t>
            </w:r>
          </w:p>
          <w:p w14:paraId="5EE09169"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Primary Contact for Questions Regarding Application</w:t>
            </w:r>
          </w:p>
          <w:p w14:paraId="68375BB5"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Primary Contact for Contract Management</w:t>
            </w:r>
          </w:p>
          <w:p w14:paraId="2EC6248B"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Alternate Contact for Contract Management</w:t>
            </w:r>
          </w:p>
          <w:p w14:paraId="607BBEAD" w14:textId="77777777" w:rsidR="0079706A" w:rsidRPr="0053153A" w:rsidRDefault="0079706A" w:rsidP="0079706A">
            <w:pPr>
              <w:rPr>
                <w:rFonts w:ascii="Verdana" w:hAnsi="Verdana"/>
                <w:color w:val="auto"/>
              </w:rPr>
            </w:pPr>
          </w:p>
          <w:p w14:paraId="064EEF62" w14:textId="77777777" w:rsidR="0079706A" w:rsidRPr="0053153A" w:rsidRDefault="0079706A" w:rsidP="0079706A">
            <w:pPr>
              <w:rPr>
                <w:rFonts w:ascii="Verdana" w:hAnsi="Verdana"/>
                <w:color w:val="auto"/>
              </w:rPr>
            </w:pPr>
            <w:r w:rsidRPr="0053153A">
              <w:rPr>
                <w:rFonts w:ascii="Verdana" w:hAnsi="Verdana"/>
                <w:color w:val="auto"/>
              </w:rPr>
              <w:t xml:space="preserve">Provide this information for each contact listed above: </w:t>
            </w:r>
          </w:p>
          <w:p w14:paraId="1D4231BC"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Name and Title</w:t>
            </w:r>
          </w:p>
          <w:p w14:paraId="0F7AB671"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Mailing Address</w:t>
            </w:r>
          </w:p>
          <w:p w14:paraId="71B5C8EA" w14:textId="77777777" w:rsidR="0079706A" w:rsidRPr="0053153A" w:rsidRDefault="0079706A" w:rsidP="0079706A">
            <w:pPr>
              <w:pStyle w:val="ListParagraph"/>
              <w:numPr>
                <w:ilvl w:val="0"/>
                <w:numId w:val="17"/>
              </w:numPr>
              <w:rPr>
                <w:rFonts w:ascii="Verdana" w:hAnsi="Verdana"/>
                <w:color w:val="auto"/>
              </w:rPr>
            </w:pPr>
            <w:r w:rsidRPr="0053153A">
              <w:rPr>
                <w:rFonts w:ascii="Verdana" w:hAnsi="Verdana"/>
                <w:color w:val="auto"/>
              </w:rPr>
              <w:t>Phone Number</w:t>
            </w:r>
          </w:p>
          <w:p w14:paraId="7B9531E0" w14:textId="46F45969" w:rsidR="008725EC" w:rsidRPr="0053153A" w:rsidRDefault="0079706A" w:rsidP="00766C35">
            <w:pPr>
              <w:pStyle w:val="ListParagraph"/>
              <w:numPr>
                <w:ilvl w:val="0"/>
                <w:numId w:val="17"/>
              </w:numPr>
              <w:rPr>
                <w:color w:val="auto"/>
              </w:rPr>
            </w:pPr>
            <w:r w:rsidRPr="0053153A">
              <w:rPr>
                <w:rFonts w:ascii="Verdana" w:hAnsi="Verdana"/>
                <w:color w:val="auto"/>
              </w:rPr>
              <w:t>E-mail Address</w:t>
            </w:r>
          </w:p>
        </w:tc>
      </w:tr>
      <w:tr w:rsidR="0053153A" w14:paraId="61F7000C" w14:textId="77777777" w:rsidTr="008725EC">
        <w:tc>
          <w:tcPr>
            <w:tcW w:w="10430" w:type="dxa"/>
          </w:tcPr>
          <w:p w14:paraId="545823A4" w14:textId="78D667CE" w:rsidR="0089552E" w:rsidRPr="00412737" w:rsidRDefault="00412737" w:rsidP="0089552E">
            <w:pPr>
              <w:ind w:left="0"/>
              <w:rPr>
                <w:rFonts w:ascii="Verdana" w:hAnsi="Verdana"/>
                <w:b/>
                <w:bCs/>
                <w:color w:val="auto"/>
              </w:rPr>
            </w:pPr>
            <w:r>
              <w:rPr>
                <w:rFonts w:ascii="Verdana" w:hAnsi="Verdana"/>
                <w:b/>
                <w:bCs/>
                <w:color w:val="auto"/>
              </w:rPr>
              <w:t xml:space="preserve">4. </w:t>
            </w:r>
            <w:r w:rsidR="0089552E" w:rsidRPr="00412737">
              <w:rPr>
                <w:rFonts w:ascii="Verdana" w:hAnsi="Verdana"/>
                <w:b/>
                <w:bCs/>
                <w:color w:val="auto"/>
              </w:rPr>
              <w:t xml:space="preserve">Notice of Criminal Activity – Reference Section </w:t>
            </w:r>
            <w:r w:rsidR="00021B3A">
              <w:rPr>
                <w:rFonts w:ascii="Verdana" w:hAnsi="Verdana"/>
                <w:b/>
                <w:bCs/>
                <w:color w:val="auto"/>
              </w:rPr>
              <w:t>7.8</w:t>
            </w:r>
          </w:p>
          <w:p w14:paraId="545C229E" w14:textId="77777777" w:rsidR="0089552E" w:rsidRPr="00412737" w:rsidRDefault="0089552E" w:rsidP="00412737">
            <w:pPr>
              <w:ind w:left="720"/>
              <w:rPr>
                <w:rFonts w:ascii="Verdana" w:hAnsi="Verdana"/>
                <w:color w:val="auto"/>
              </w:rPr>
            </w:pPr>
            <w:r w:rsidRPr="00412737">
              <w:rPr>
                <w:rFonts w:ascii="Verdana" w:hAnsi="Verdana"/>
                <w:color w:val="auto"/>
              </w:rPr>
              <w:t xml:space="preserve">Provide confirmation that the Applicant, any person with ownership or controlling interest, their agent, employee, </w:t>
            </w:r>
            <w:proofErr w:type="gramStart"/>
            <w:r w:rsidRPr="00412737">
              <w:rPr>
                <w:rFonts w:ascii="Verdana" w:hAnsi="Verdana"/>
                <w:color w:val="auto"/>
              </w:rPr>
              <w:t>subcontractor</w:t>
            </w:r>
            <w:proofErr w:type="gramEnd"/>
            <w:r w:rsidRPr="00412737">
              <w:rPr>
                <w:rFonts w:ascii="Verdana" w:hAnsi="Verdana"/>
                <w:color w:val="auto"/>
              </w:rPr>
              <w:t xml:space="preserve"> or volunteer who will be providing the required services are not: </w:t>
            </w:r>
          </w:p>
          <w:p w14:paraId="6DA8F1A5" w14:textId="16482ABB" w:rsidR="0089552E" w:rsidRPr="00864340" w:rsidRDefault="0089552E" w:rsidP="00864340">
            <w:pPr>
              <w:pStyle w:val="ListParagraph"/>
              <w:numPr>
                <w:ilvl w:val="0"/>
                <w:numId w:val="33"/>
              </w:numPr>
              <w:rPr>
                <w:rFonts w:ascii="Verdana" w:hAnsi="Verdana"/>
                <w:color w:val="auto"/>
              </w:rPr>
            </w:pPr>
            <w:r w:rsidRPr="00864340">
              <w:rPr>
                <w:rFonts w:ascii="Verdana" w:hAnsi="Verdana"/>
                <w:color w:val="auto"/>
              </w:rPr>
              <w:t>Engaged in any activity that could constitute a criminal offense equal to or greater than a Class A misdemeanor or grounds for disciplinary action by a state or federal regulatory authority; or</w:t>
            </w:r>
          </w:p>
          <w:p w14:paraId="3EC68C09" w14:textId="01EA386C" w:rsidR="0053153A" w:rsidRPr="00864340" w:rsidRDefault="0089552E" w:rsidP="00864340">
            <w:pPr>
              <w:pStyle w:val="ListParagraph"/>
              <w:numPr>
                <w:ilvl w:val="0"/>
                <w:numId w:val="33"/>
              </w:numPr>
              <w:rPr>
                <w:rFonts w:ascii="Verdana" w:hAnsi="Verdana"/>
                <w:b/>
                <w:bCs/>
              </w:rPr>
            </w:pPr>
            <w:r w:rsidRPr="00864340">
              <w:rPr>
                <w:rFonts w:ascii="Verdana" w:hAnsi="Verdana"/>
                <w:color w:val="auto"/>
              </w:rPr>
              <w:t>Been placed on community supervision, received deferred adjudication, or been indicted for or convicted of a criminal offense relating to involvement in any financial matter, federal or state program, or sex crime.</w:t>
            </w:r>
            <w:r w:rsidRPr="00864340">
              <w:rPr>
                <w:rFonts w:ascii="Verdana" w:hAnsi="Verdana"/>
                <w:b/>
                <w:bCs/>
                <w:color w:val="auto"/>
              </w:rPr>
              <w:t xml:space="preserve">  </w:t>
            </w:r>
          </w:p>
        </w:tc>
      </w:tr>
      <w:tr w:rsidR="00E44CDE" w14:paraId="31D26433" w14:textId="77777777" w:rsidTr="008725EC">
        <w:tc>
          <w:tcPr>
            <w:tcW w:w="10430" w:type="dxa"/>
          </w:tcPr>
          <w:p w14:paraId="43C196FC" w14:textId="29E0ADE2" w:rsidR="00E44CDE" w:rsidRPr="00412737" w:rsidRDefault="007966E5" w:rsidP="00E44CDE">
            <w:pPr>
              <w:ind w:left="0"/>
              <w:rPr>
                <w:rFonts w:ascii="Verdana" w:hAnsi="Verdana"/>
                <w:b/>
                <w:color w:val="auto"/>
                <w:sz w:val="20"/>
              </w:rPr>
            </w:pPr>
            <w:r>
              <w:rPr>
                <w:rFonts w:ascii="Verdana" w:hAnsi="Verdana"/>
                <w:b/>
                <w:color w:val="auto"/>
                <w:sz w:val="20"/>
              </w:rPr>
              <w:t xml:space="preserve">5. </w:t>
            </w:r>
            <w:r w:rsidR="00E44CDE" w:rsidRPr="00412737">
              <w:rPr>
                <w:rFonts w:ascii="Verdana" w:hAnsi="Verdana"/>
                <w:b/>
                <w:color w:val="auto"/>
                <w:sz w:val="20"/>
              </w:rPr>
              <w:t xml:space="preserve">Notice of Insolvency or Indebtedness – Reference Section </w:t>
            </w:r>
            <w:r w:rsidR="00B8070F">
              <w:rPr>
                <w:rFonts w:ascii="Verdana" w:hAnsi="Verdana"/>
                <w:b/>
                <w:color w:val="auto"/>
                <w:sz w:val="20"/>
              </w:rPr>
              <w:t>7.9</w:t>
            </w:r>
          </w:p>
          <w:p w14:paraId="3E03C612" w14:textId="4C8362AA" w:rsidR="00412737" w:rsidRPr="00412737" w:rsidRDefault="00412737" w:rsidP="007966E5">
            <w:pPr>
              <w:ind w:left="720"/>
              <w:rPr>
                <w:rFonts w:ascii="Verdana" w:hAnsi="Verdana"/>
                <w:b/>
                <w:bCs/>
                <w:color w:val="auto"/>
              </w:rPr>
            </w:pPr>
            <w:r w:rsidRPr="00412737">
              <w:rPr>
                <w:rFonts w:ascii="Verdana" w:hAnsi="Verdana"/>
                <w:color w:val="auto"/>
                <w:sz w:val="20"/>
              </w:rPr>
              <w:t xml:space="preserve">Provide </w:t>
            </w:r>
            <w:r w:rsidRPr="00412737">
              <w:rPr>
                <w:rFonts w:ascii="Verdana" w:hAnsi="Verdana"/>
                <w:color w:val="auto"/>
                <w:spacing w:val="-3"/>
                <w:sz w:val="20"/>
              </w:rPr>
              <w:t>with the Application detailed written descriptions of</w:t>
            </w:r>
            <w:r w:rsidRPr="00412737">
              <w:rPr>
                <w:rFonts w:ascii="Verdana" w:hAnsi="Verdana"/>
                <w:bCs/>
                <w:color w:val="auto"/>
                <w:sz w:val="20"/>
              </w:rPr>
              <w:t xml:space="preserve"> </w:t>
            </w:r>
            <w:r w:rsidRPr="00412737">
              <w:rPr>
                <w:rFonts w:ascii="Verdana" w:hAnsi="Verdana"/>
                <w:color w:val="auto"/>
                <w:spacing w:val="15"/>
                <w:sz w:val="20"/>
              </w:rPr>
              <w:t xml:space="preserve">any </w:t>
            </w:r>
            <w:r w:rsidRPr="00412737">
              <w:rPr>
                <w:rFonts w:ascii="Verdana" w:hAnsi="Verdana"/>
                <w:color w:val="auto"/>
                <w:sz w:val="20"/>
              </w:rPr>
              <w:t>i</w:t>
            </w:r>
            <w:r w:rsidRPr="00412737">
              <w:rPr>
                <w:rFonts w:ascii="Verdana" w:hAnsi="Verdana"/>
                <w:color w:val="auto"/>
                <w:spacing w:val="-3"/>
                <w:sz w:val="20"/>
              </w:rPr>
              <w:t>n</w:t>
            </w:r>
            <w:r w:rsidRPr="00412737">
              <w:rPr>
                <w:rFonts w:ascii="Verdana" w:hAnsi="Verdana"/>
                <w:color w:val="auto"/>
                <w:sz w:val="20"/>
              </w:rPr>
              <w:t>so</w:t>
            </w:r>
            <w:r w:rsidRPr="00412737">
              <w:rPr>
                <w:rFonts w:ascii="Verdana" w:hAnsi="Verdana"/>
                <w:color w:val="auto"/>
                <w:spacing w:val="1"/>
                <w:sz w:val="20"/>
              </w:rPr>
              <w:t>l</w:t>
            </w:r>
            <w:r w:rsidRPr="00412737">
              <w:rPr>
                <w:rFonts w:ascii="Verdana" w:hAnsi="Verdana"/>
                <w:color w:val="auto"/>
                <w:spacing w:val="-3"/>
                <w:sz w:val="20"/>
              </w:rPr>
              <w:t>v</w:t>
            </w:r>
            <w:r w:rsidRPr="00412737">
              <w:rPr>
                <w:rFonts w:ascii="Verdana" w:hAnsi="Verdana"/>
                <w:color w:val="auto"/>
                <w:sz w:val="20"/>
              </w:rPr>
              <w:t>enc</w:t>
            </w:r>
            <w:r w:rsidRPr="00412737">
              <w:rPr>
                <w:rFonts w:ascii="Verdana" w:hAnsi="Verdana"/>
                <w:color w:val="auto"/>
                <w:spacing w:val="-3"/>
                <w:sz w:val="20"/>
              </w:rPr>
              <w:t>y</w:t>
            </w:r>
            <w:r w:rsidRPr="00412737">
              <w:rPr>
                <w:rFonts w:ascii="Verdana" w:hAnsi="Verdana"/>
                <w:color w:val="auto"/>
                <w:sz w:val="20"/>
              </w:rPr>
              <w:t>,</w:t>
            </w:r>
            <w:r w:rsidRPr="00412737">
              <w:rPr>
                <w:rFonts w:ascii="Verdana" w:hAnsi="Verdana"/>
                <w:color w:val="auto"/>
                <w:spacing w:val="14"/>
                <w:sz w:val="20"/>
              </w:rPr>
              <w:t xml:space="preserve"> </w:t>
            </w:r>
            <w:r w:rsidRPr="00412737">
              <w:rPr>
                <w:rFonts w:ascii="Verdana" w:hAnsi="Verdana"/>
                <w:color w:val="auto"/>
                <w:sz w:val="20"/>
              </w:rPr>
              <w:t>i</w:t>
            </w:r>
            <w:r w:rsidRPr="00412737">
              <w:rPr>
                <w:rFonts w:ascii="Verdana" w:hAnsi="Verdana"/>
                <w:color w:val="auto"/>
                <w:spacing w:val="-3"/>
                <w:sz w:val="20"/>
              </w:rPr>
              <w:t>n</w:t>
            </w:r>
            <w:r w:rsidRPr="00412737">
              <w:rPr>
                <w:rFonts w:ascii="Verdana" w:hAnsi="Verdana"/>
                <w:color w:val="auto"/>
                <w:sz w:val="20"/>
              </w:rPr>
              <w:t>capa</w:t>
            </w:r>
            <w:r w:rsidRPr="00412737">
              <w:rPr>
                <w:rFonts w:ascii="Verdana" w:hAnsi="Verdana"/>
                <w:color w:val="auto"/>
                <w:spacing w:val="-2"/>
                <w:sz w:val="20"/>
              </w:rPr>
              <w:t>c</w:t>
            </w:r>
            <w:r w:rsidRPr="00412737">
              <w:rPr>
                <w:rFonts w:ascii="Verdana" w:hAnsi="Verdana"/>
                <w:color w:val="auto"/>
                <w:sz w:val="20"/>
              </w:rPr>
              <w:t>ity,</w:t>
            </w:r>
            <w:r w:rsidRPr="00412737">
              <w:rPr>
                <w:rFonts w:ascii="Verdana" w:hAnsi="Verdana"/>
                <w:color w:val="auto"/>
                <w:spacing w:val="11"/>
                <w:sz w:val="20"/>
              </w:rPr>
              <w:t xml:space="preserve"> </w:t>
            </w:r>
            <w:r w:rsidRPr="00412737">
              <w:rPr>
                <w:rFonts w:ascii="Verdana" w:hAnsi="Verdana"/>
                <w:color w:val="auto"/>
                <w:sz w:val="20"/>
              </w:rPr>
              <w:t>and</w:t>
            </w:r>
            <w:r w:rsidRPr="00412737">
              <w:rPr>
                <w:rFonts w:ascii="Verdana" w:hAnsi="Verdana"/>
                <w:color w:val="auto"/>
                <w:spacing w:val="15"/>
                <w:sz w:val="20"/>
              </w:rPr>
              <w:t xml:space="preserve"> </w:t>
            </w:r>
            <w:r w:rsidRPr="00412737">
              <w:rPr>
                <w:rFonts w:ascii="Verdana" w:hAnsi="Verdana"/>
                <w:color w:val="auto"/>
                <w:sz w:val="20"/>
              </w:rPr>
              <w:t>o</w:t>
            </w:r>
            <w:r w:rsidRPr="00412737">
              <w:rPr>
                <w:rFonts w:ascii="Verdana" w:hAnsi="Verdana"/>
                <w:color w:val="auto"/>
                <w:spacing w:val="-3"/>
                <w:sz w:val="20"/>
              </w:rPr>
              <w:t>u</w:t>
            </w:r>
            <w:r w:rsidRPr="00412737">
              <w:rPr>
                <w:rFonts w:ascii="Verdana" w:hAnsi="Verdana"/>
                <w:color w:val="auto"/>
                <w:sz w:val="20"/>
              </w:rPr>
              <w:t>ts</w:t>
            </w:r>
            <w:r w:rsidRPr="00412737">
              <w:rPr>
                <w:rFonts w:ascii="Verdana" w:hAnsi="Verdana"/>
                <w:color w:val="auto"/>
                <w:spacing w:val="-1"/>
                <w:sz w:val="20"/>
              </w:rPr>
              <w:t>t</w:t>
            </w:r>
            <w:r w:rsidRPr="00412737">
              <w:rPr>
                <w:rFonts w:ascii="Verdana" w:hAnsi="Verdana"/>
                <w:color w:val="auto"/>
                <w:sz w:val="20"/>
              </w:rPr>
              <w:t>an</w:t>
            </w:r>
            <w:r w:rsidRPr="00412737">
              <w:rPr>
                <w:rFonts w:ascii="Verdana" w:hAnsi="Verdana"/>
                <w:color w:val="auto"/>
                <w:spacing w:val="-2"/>
                <w:sz w:val="20"/>
              </w:rPr>
              <w:t>d</w:t>
            </w:r>
            <w:r w:rsidRPr="00412737">
              <w:rPr>
                <w:rFonts w:ascii="Verdana" w:hAnsi="Verdana"/>
                <w:color w:val="auto"/>
                <w:sz w:val="20"/>
              </w:rPr>
              <w:t>ing</w:t>
            </w:r>
            <w:r w:rsidRPr="00412737">
              <w:rPr>
                <w:rFonts w:ascii="Verdana" w:hAnsi="Verdana"/>
                <w:color w:val="auto"/>
                <w:spacing w:val="11"/>
                <w:sz w:val="20"/>
              </w:rPr>
              <w:t xml:space="preserve"> </w:t>
            </w:r>
            <w:r w:rsidRPr="00412737">
              <w:rPr>
                <w:rFonts w:ascii="Verdana" w:hAnsi="Verdana"/>
                <w:color w:val="auto"/>
                <w:sz w:val="20"/>
              </w:rPr>
              <w:t>unpa</w:t>
            </w:r>
            <w:r w:rsidRPr="00412737">
              <w:rPr>
                <w:rFonts w:ascii="Verdana" w:hAnsi="Verdana"/>
                <w:color w:val="auto"/>
                <w:spacing w:val="1"/>
                <w:sz w:val="20"/>
              </w:rPr>
              <w:t>i</w:t>
            </w:r>
            <w:r w:rsidRPr="00412737">
              <w:rPr>
                <w:rFonts w:ascii="Verdana" w:hAnsi="Verdana"/>
                <w:color w:val="auto"/>
                <w:sz w:val="20"/>
              </w:rPr>
              <w:t>d</w:t>
            </w:r>
            <w:r w:rsidRPr="00412737">
              <w:rPr>
                <w:rFonts w:ascii="Verdana" w:hAnsi="Verdana"/>
                <w:color w:val="auto"/>
                <w:spacing w:val="14"/>
                <w:sz w:val="20"/>
              </w:rPr>
              <w:t xml:space="preserve"> </w:t>
            </w:r>
            <w:r w:rsidRPr="00412737">
              <w:rPr>
                <w:rFonts w:ascii="Verdana" w:hAnsi="Verdana"/>
                <w:color w:val="auto"/>
                <w:sz w:val="20"/>
              </w:rPr>
              <w:t>o</w:t>
            </w:r>
            <w:r w:rsidRPr="00412737">
              <w:rPr>
                <w:rFonts w:ascii="Verdana" w:hAnsi="Verdana"/>
                <w:color w:val="auto"/>
                <w:spacing w:val="-3"/>
                <w:sz w:val="20"/>
              </w:rPr>
              <w:t>b</w:t>
            </w:r>
            <w:r w:rsidRPr="00412737">
              <w:rPr>
                <w:rFonts w:ascii="Verdana" w:hAnsi="Verdana"/>
                <w:color w:val="auto"/>
                <w:sz w:val="20"/>
              </w:rPr>
              <w:t>li</w:t>
            </w:r>
            <w:r w:rsidRPr="00412737">
              <w:rPr>
                <w:rFonts w:ascii="Verdana" w:hAnsi="Verdana"/>
                <w:color w:val="auto"/>
                <w:spacing w:val="-3"/>
                <w:sz w:val="20"/>
              </w:rPr>
              <w:t>g</w:t>
            </w:r>
            <w:r w:rsidRPr="00412737">
              <w:rPr>
                <w:rFonts w:ascii="Verdana" w:hAnsi="Verdana"/>
                <w:color w:val="auto"/>
                <w:sz w:val="20"/>
              </w:rPr>
              <w:t>a</w:t>
            </w:r>
            <w:r w:rsidRPr="00412737">
              <w:rPr>
                <w:rFonts w:ascii="Verdana" w:hAnsi="Verdana"/>
                <w:color w:val="auto"/>
                <w:spacing w:val="-2"/>
                <w:sz w:val="20"/>
              </w:rPr>
              <w:t>t</w:t>
            </w:r>
            <w:r w:rsidRPr="00412737">
              <w:rPr>
                <w:rFonts w:ascii="Verdana" w:hAnsi="Verdana"/>
                <w:color w:val="auto"/>
                <w:sz w:val="20"/>
              </w:rPr>
              <w:t>ions</w:t>
            </w:r>
            <w:r w:rsidRPr="00412737">
              <w:rPr>
                <w:rFonts w:ascii="Verdana" w:hAnsi="Verdana"/>
                <w:color w:val="auto"/>
                <w:spacing w:val="12"/>
                <w:sz w:val="20"/>
              </w:rPr>
              <w:t xml:space="preserve"> of Applicant owed </w:t>
            </w:r>
            <w:r w:rsidRPr="00412737">
              <w:rPr>
                <w:rFonts w:ascii="Verdana" w:hAnsi="Verdana"/>
                <w:color w:val="auto"/>
                <w:sz w:val="20"/>
              </w:rPr>
              <w:t>to</w:t>
            </w:r>
            <w:r w:rsidRPr="00412737">
              <w:rPr>
                <w:rFonts w:ascii="Verdana" w:hAnsi="Verdana"/>
                <w:color w:val="auto"/>
                <w:spacing w:val="14"/>
                <w:sz w:val="20"/>
              </w:rPr>
              <w:t xml:space="preserve"> </w:t>
            </w:r>
            <w:r w:rsidRPr="00412737">
              <w:rPr>
                <w:rFonts w:ascii="Verdana" w:hAnsi="Verdana"/>
                <w:color w:val="auto"/>
                <w:sz w:val="20"/>
              </w:rPr>
              <w:t>t</w:t>
            </w:r>
            <w:r w:rsidRPr="00412737">
              <w:rPr>
                <w:rFonts w:ascii="Verdana" w:hAnsi="Verdana"/>
                <w:color w:val="auto"/>
                <w:spacing w:val="-3"/>
                <w:sz w:val="20"/>
              </w:rPr>
              <w:t>h</w:t>
            </w:r>
            <w:r w:rsidRPr="00412737">
              <w:rPr>
                <w:rFonts w:ascii="Verdana" w:hAnsi="Verdana"/>
                <w:color w:val="auto"/>
                <w:sz w:val="20"/>
              </w:rPr>
              <w:t>e</w:t>
            </w:r>
            <w:r w:rsidRPr="00412737">
              <w:rPr>
                <w:rFonts w:ascii="Verdana" w:hAnsi="Verdana"/>
                <w:color w:val="auto"/>
                <w:spacing w:val="14"/>
                <w:sz w:val="20"/>
              </w:rPr>
              <w:t xml:space="preserve"> </w:t>
            </w:r>
            <w:r w:rsidRPr="00412737">
              <w:rPr>
                <w:rFonts w:ascii="Verdana" w:hAnsi="Verdana"/>
                <w:color w:val="auto"/>
                <w:spacing w:val="-4"/>
                <w:sz w:val="20"/>
              </w:rPr>
              <w:t>I</w:t>
            </w:r>
            <w:r w:rsidRPr="00412737">
              <w:rPr>
                <w:rFonts w:ascii="Verdana" w:hAnsi="Verdana"/>
                <w:color w:val="auto"/>
                <w:sz w:val="20"/>
              </w:rPr>
              <w:t>nte</w:t>
            </w:r>
            <w:r w:rsidRPr="00412737">
              <w:rPr>
                <w:rFonts w:ascii="Verdana" w:hAnsi="Verdana"/>
                <w:color w:val="auto"/>
                <w:spacing w:val="1"/>
                <w:sz w:val="20"/>
              </w:rPr>
              <w:t>r</w:t>
            </w:r>
            <w:r w:rsidRPr="00412737">
              <w:rPr>
                <w:rFonts w:ascii="Verdana" w:hAnsi="Verdana"/>
                <w:color w:val="auto"/>
                <w:sz w:val="20"/>
              </w:rPr>
              <w:t>nal</w:t>
            </w:r>
            <w:r w:rsidRPr="00412737">
              <w:rPr>
                <w:rFonts w:ascii="Verdana" w:hAnsi="Verdana"/>
                <w:color w:val="auto"/>
                <w:spacing w:val="15"/>
                <w:sz w:val="20"/>
              </w:rPr>
              <w:t xml:space="preserve"> </w:t>
            </w:r>
            <w:r w:rsidRPr="00412737">
              <w:rPr>
                <w:rFonts w:ascii="Verdana" w:hAnsi="Verdana"/>
                <w:color w:val="auto"/>
                <w:spacing w:val="-1"/>
                <w:sz w:val="20"/>
              </w:rPr>
              <w:t>R</w:t>
            </w:r>
            <w:r w:rsidRPr="00412737">
              <w:rPr>
                <w:rFonts w:ascii="Verdana" w:hAnsi="Verdana"/>
                <w:color w:val="auto"/>
                <w:sz w:val="20"/>
              </w:rPr>
              <w:t>e</w:t>
            </w:r>
            <w:r w:rsidRPr="00412737">
              <w:rPr>
                <w:rFonts w:ascii="Verdana" w:hAnsi="Verdana"/>
                <w:color w:val="auto"/>
                <w:spacing w:val="-2"/>
                <w:sz w:val="20"/>
              </w:rPr>
              <w:t>v</w:t>
            </w:r>
            <w:r w:rsidRPr="00412737">
              <w:rPr>
                <w:rFonts w:ascii="Verdana" w:hAnsi="Verdana"/>
                <w:color w:val="auto"/>
                <w:sz w:val="20"/>
              </w:rPr>
              <w:t>en</w:t>
            </w:r>
            <w:r w:rsidRPr="00412737">
              <w:rPr>
                <w:rFonts w:ascii="Verdana" w:hAnsi="Verdana"/>
                <w:color w:val="auto"/>
                <w:spacing w:val="-2"/>
                <w:sz w:val="20"/>
              </w:rPr>
              <w:t>u</w:t>
            </w:r>
            <w:r w:rsidRPr="00412737">
              <w:rPr>
                <w:rFonts w:ascii="Verdana" w:hAnsi="Verdana"/>
                <w:color w:val="auto"/>
                <w:sz w:val="20"/>
              </w:rPr>
              <w:t>e</w:t>
            </w:r>
            <w:r w:rsidRPr="00412737">
              <w:rPr>
                <w:rFonts w:ascii="Verdana" w:hAnsi="Verdana"/>
                <w:color w:val="auto"/>
                <w:spacing w:val="14"/>
                <w:sz w:val="20"/>
              </w:rPr>
              <w:t xml:space="preserve"> </w:t>
            </w:r>
            <w:r w:rsidRPr="00412737">
              <w:rPr>
                <w:rFonts w:ascii="Verdana" w:hAnsi="Verdana"/>
                <w:color w:val="auto"/>
                <w:sz w:val="20"/>
              </w:rPr>
              <w:t>Ser</w:t>
            </w:r>
            <w:r w:rsidRPr="00412737">
              <w:rPr>
                <w:rFonts w:ascii="Verdana" w:hAnsi="Verdana"/>
                <w:color w:val="auto"/>
                <w:spacing w:val="-3"/>
                <w:sz w:val="20"/>
              </w:rPr>
              <w:t>v</w:t>
            </w:r>
            <w:r w:rsidRPr="00412737">
              <w:rPr>
                <w:rFonts w:ascii="Verdana" w:hAnsi="Verdana"/>
                <w:color w:val="auto"/>
                <w:sz w:val="20"/>
              </w:rPr>
              <w:t>ice</w:t>
            </w:r>
            <w:r w:rsidRPr="00412737">
              <w:rPr>
                <w:rFonts w:ascii="Verdana" w:hAnsi="Verdana"/>
                <w:color w:val="auto"/>
                <w:spacing w:val="12"/>
                <w:sz w:val="20"/>
              </w:rPr>
              <w:t xml:space="preserve"> </w:t>
            </w:r>
            <w:r w:rsidRPr="00412737">
              <w:rPr>
                <w:rFonts w:ascii="Verdana" w:hAnsi="Verdana"/>
                <w:color w:val="auto"/>
                <w:spacing w:val="15"/>
                <w:sz w:val="20"/>
              </w:rPr>
              <w:t xml:space="preserve">(IRS) </w:t>
            </w:r>
            <w:r w:rsidRPr="00412737">
              <w:rPr>
                <w:rFonts w:ascii="Verdana" w:hAnsi="Verdana"/>
                <w:color w:val="auto"/>
                <w:sz w:val="20"/>
              </w:rPr>
              <w:t xml:space="preserve">or the State of </w:t>
            </w:r>
            <w:r w:rsidRPr="00412737">
              <w:rPr>
                <w:rFonts w:ascii="Verdana" w:hAnsi="Verdana"/>
                <w:color w:val="auto"/>
                <w:spacing w:val="1"/>
                <w:sz w:val="20"/>
              </w:rPr>
              <w:t>T</w:t>
            </w:r>
            <w:r w:rsidRPr="00412737">
              <w:rPr>
                <w:rFonts w:ascii="Verdana" w:hAnsi="Verdana"/>
                <w:color w:val="auto"/>
                <w:sz w:val="20"/>
              </w:rPr>
              <w:t>e</w:t>
            </w:r>
            <w:r w:rsidRPr="00412737">
              <w:rPr>
                <w:rFonts w:ascii="Verdana" w:hAnsi="Verdana"/>
                <w:color w:val="auto"/>
                <w:spacing w:val="-2"/>
                <w:sz w:val="20"/>
              </w:rPr>
              <w:t>x</w:t>
            </w:r>
            <w:r w:rsidRPr="00412737">
              <w:rPr>
                <w:rFonts w:ascii="Verdana" w:hAnsi="Verdana"/>
                <w:color w:val="auto"/>
                <w:sz w:val="20"/>
              </w:rPr>
              <w:t>as, or any agency or political subdivision of the State of Texas.</w:t>
            </w:r>
          </w:p>
        </w:tc>
      </w:tr>
      <w:tr w:rsidR="008725EC" w14:paraId="63A6287A" w14:textId="77777777" w:rsidTr="008725EC">
        <w:tc>
          <w:tcPr>
            <w:tcW w:w="10430" w:type="dxa"/>
          </w:tcPr>
          <w:p w14:paraId="20BBE753" w14:textId="49534252" w:rsidR="008725EC" w:rsidRDefault="007966E5" w:rsidP="00766C35">
            <w:pPr>
              <w:ind w:left="0"/>
            </w:pPr>
            <w:r>
              <w:rPr>
                <w:rFonts w:ascii="Verdana" w:hAnsi="Verdana"/>
                <w:b/>
                <w:bCs/>
                <w:color w:val="auto"/>
              </w:rPr>
              <w:t>6</w:t>
            </w:r>
            <w:r w:rsidR="00A4723C" w:rsidRPr="0053153A">
              <w:rPr>
                <w:rFonts w:ascii="Verdana" w:hAnsi="Verdana"/>
                <w:b/>
                <w:bCs/>
                <w:color w:val="auto"/>
              </w:rPr>
              <w:t xml:space="preserve">. </w:t>
            </w:r>
            <w:r w:rsidR="0079706A" w:rsidRPr="0053153A">
              <w:rPr>
                <w:rFonts w:ascii="Verdana" w:hAnsi="Verdana"/>
                <w:b/>
                <w:bCs/>
                <w:color w:val="auto"/>
              </w:rPr>
              <w:t>Public Information Act Copy of Application, if applicable</w:t>
            </w:r>
          </w:p>
        </w:tc>
      </w:tr>
    </w:tbl>
    <w:p w14:paraId="70825B29" w14:textId="06E88E93" w:rsidR="00D5255F" w:rsidRPr="006249F2" w:rsidRDefault="00225814" w:rsidP="00225814">
      <w:pPr>
        <w:pStyle w:val="Heading1"/>
        <w:rPr>
          <w:rFonts w:ascii="Verdana" w:hAnsi="Verdana"/>
        </w:rPr>
      </w:pPr>
      <w:bookmarkStart w:id="96" w:name="_Toc71713907"/>
      <w:bookmarkStart w:id="97" w:name="_Toc105579607"/>
      <w:r w:rsidRPr="006249F2">
        <w:rPr>
          <w:rFonts w:ascii="Verdana" w:hAnsi="Verdana"/>
        </w:rPr>
        <w:t xml:space="preserve">SECTION 13.  </w:t>
      </w:r>
      <w:bookmarkEnd w:id="96"/>
      <w:r w:rsidRPr="006249F2">
        <w:rPr>
          <w:rFonts w:ascii="Verdana" w:hAnsi="Verdana"/>
        </w:rPr>
        <w:t>APPLICATION SUBMISSION REQUIREMENTS</w:t>
      </w:r>
      <w:bookmarkEnd w:id="97"/>
    </w:p>
    <w:p w14:paraId="53F01AB2" w14:textId="77777777" w:rsidR="00B55088" w:rsidRDefault="00B55088" w:rsidP="00776AC5">
      <w:pPr>
        <w:pStyle w:val="ListParagraph"/>
      </w:pPr>
    </w:p>
    <w:p w14:paraId="3D3D0099" w14:textId="123AA9BA" w:rsidR="00B55088" w:rsidRPr="006249F2" w:rsidRDefault="00B55088" w:rsidP="00225814">
      <w:pPr>
        <w:rPr>
          <w:rFonts w:ascii="Verdana" w:hAnsi="Verdana"/>
        </w:rPr>
      </w:pPr>
      <w:r w:rsidRPr="006249F2">
        <w:rPr>
          <w:rFonts w:ascii="Verdana" w:hAnsi="Verdana"/>
        </w:rPr>
        <w:t>The Application must be submitted in accordance with</w:t>
      </w:r>
      <w:r w:rsidR="005B26E6" w:rsidRPr="006249F2">
        <w:rPr>
          <w:rFonts w:ascii="Verdana" w:hAnsi="Verdana"/>
        </w:rPr>
        <w:t xml:space="preserve"> this section</w:t>
      </w:r>
      <w:r w:rsidR="00E03BE8" w:rsidRPr="006249F2">
        <w:rPr>
          <w:rFonts w:ascii="Verdana" w:hAnsi="Verdana"/>
        </w:rPr>
        <w:t xml:space="preserve"> and Section 1</w:t>
      </w:r>
      <w:r w:rsidR="007B44A2" w:rsidRPr="006249F2">
        <w:rPr>
          <w:rFonts w:ascii="Verdana" w:hAnsi="Verdana"/>
        </w:rPr>
        <w:t>2</w:t>
      </w:r>
      <w:r w:rsidR="005B26E6" w:rsidRPr="006249F2">
        <w:rPr>
          <w:rFonts w:ascii="Verdana" w:hAnsi="Verdana"/>
        </w:rPr>
        <w:t>.</w:t>
      </w:r>
      <w:r w:rsidRPr="006249F2">
        <w:rPr>
          <w:rFonts w:ascii="Verdana" w:hAnsi="Verdana"/>
        </w:rPr>
        <w:t xml:space="preserve">  </w:t>
      </w:r>
    </w:p>
    <w:p w14:paraId="684CB091" w14:textId="77777777" w:rsidR="00B55088" w:rsidRPr="006249F2" w:rsidRDefault="00B55088" w:rsidP="00225814">
      <w:pPr>
        <w:rPr>
          <w:rFonts w:ascii="Verdana" w:hAnsi="Verdana"/>
        </w:rPr>
      </w:pPr>
    </w:p>
    <w:p w14:paraId="611E9359" w14:textId="77777777" w:rsidR="00B55088" w:rsidRPr="006249F2" w:rsidRDefault="00B55088" w:rsidP="00225814">
      <w:pPr>
        <w:rPr>
          <w:rFonts w:ascii="Verdana" w:hAnsi="Verdana"/>
        </w:rPr>
      </w:pPr>
      <w:r w:rsidRPr="006249F2">
        <w:rPr>
          <w:rFonts w:ascii="Verdana" w:hAnsi="Verdana"/>
        </w:rPr>
        <w:t xml:space="preserve">The complete Application must be submitted to: </w:t>
      </w:r>
    </w:p>
    <w:p w14:paraId="3AD6456E" w14:textId="77777777" w:rsidR="00036E72" w:rsidRPr="006249F2" w:rsidRDefault="00036E72" w:rsidP="00225814">
      <w:pPr>
        <w:rPr>
          <w:rFonts w:ascii="Verdana" w:hAnsi="Verdana"/>
        </w:rPr>
      </w:pPr>
      <w:r w:rsidRPr="006249F2">
        <w:rPr>
          <w:rFonts w:ascii="Verdana" w:hAnsi="Verdana"/>
        </w:rPr>
        <w:t>HHSC Office of Primary and Specialty Health (OPSH)</w:t>
      </w:r>
      <w:r w:rsidRPr="006249F2">
        <w:rPr>
          <w:rFonts w:ascii="Verdana" w:hAnsi="Verdana"/>
        </w:rPr>
        <w:tab/>
      </w:r>
    </w:p>
    <w:p w14:paraId="6D07B404" w14:textId="1A39EA17" w:rsidR="00B55088" w:rsidRPr="006249F2" w:rsidRDefault="00B55088" w:rsidP="00225814">
      <w:pPr>
        <w:rPr>
          <w:rFonts w:ascii="Verdana" w:hAnsi="Verdana"/>
        </w:rPr>
      </w:pPr>
      <w:r w:rsidRPr="006249F2">
        <w:rPr>
          <w:rFonts w:ascii="Verdana" w:hAnsi="Verdana"/>
        </w:rPr>
        <w:tab/>
      </w:r>
    </w:p>
    <w:p w14:paraId="3861E4EA" w14:textId="6218D7AB" w:rsidR="00B4302C" w:rsidRPr="006249F2" w:rsidRDefault="00B55088" w:rsidP="00225814">
      <w:pPr>
        <w:rPr>
          <w:rFonts w:ascii="Verdana" w:hAnsi="Verdana"/>
          <w:bCs/>
          <w:iCs/>
        </w:rPr>
      </w:pPr>
      <w:r w:rsidRPr="006249F2">
        <w:rPr>
          <w:rFonts w:ascii="Verdana" w:hAnsi="Verdana"/>
          <w:bCs/>
        </w:rPr>
        <w:t>Email:</w:t>
      </w:r>
      <w:bookmarkStart w:id="98" w:name="OLE_LINK5"/>
      <w:r w:rsidR="00225814" w:rsidRPr="006249F2">
        <w:rPr>
          <w:rFonts w:ascii="Verdana" w:hAnsi="Verdana"/>
          <w:b/>
          <w:bCs/>
        </w:rPr>
        <w:t xml:space="preserve">  </w:t>
      </w:r>
      <w:hyperlink r:id="rId17" w:history="1">
        <w:r w:rsidR="00225814" w:rsidRPr="006249F2">
          <w:rPr>
            <w:rStyle w:val="Hyperlink"/>
            <w:rFonts w:ascii="Verdana" w:hAnsi="Verdana"/>
            <w:bCs/>
            <w:iCs/>
          </w:rPr>
          <w:t>KHCRebates@hhs.texas.gov</w:t>
        </w:r>
      </w:hyperlink>
      <w:bookmarkEnd w:id="98"/>
    </w:p>
    <w:p w14:paraId="5B91F2DD" w14:textId="0A28BF2F" w:rsidR="005B26E6" w:rsidRPr="006249F2" w:rsidRDefault="00695D69" w:rsidP="00225814">
      <w:pPr>
        <w:rPr>
          <w:rFonts w:ascii="Verdana" w:hAnsi="Verdana"/>
        </w:rPr>
      </w:pPr>
      <w:r w:rsidRPr="00831E50">
        <w:rPr>
          <w:rFonts w:ascii="Verdana" w:hAnsi="Verdana"/>
        </w:rPr>
        <w:t xml:space="preserve">Subject: </w:t>
      </w:r>
      <w:r w:rsidR="00225814" w:rsidRPr="00831E50">
        <w:rPr>
          <w:rFonts w:ascii="Verdana" w:hAnsi="Verdana"/>
        </w:rPr>
        <w:t xml:space="preserve"> </w:t>
      </w:r>
      <w:r w:rsidRPr="00831E50">
        <w:rPr>
          <w:rFonts w:ascii="Verdana" w:hAnsi="Verdana"/>
        </w:rPr>
        <w:t xml:space="preserve">KHC OE </w:t>
      </w:r>
      <w:r w:rsidR="00831E50" w:rsidRPr="00831E50">
        <w:rPr>
          <w:rFonts w:ascii="Verdana" w:hAnsi="Verdana"/>
        </w:rPr>
        <w:t>HHS0012325</w:t>
      </w:r>
    </w:p>
    <w:p w14:paraId="04790D66" w14:textId="77777777" w:rsidR="00B55088" w:rsidRPr="006249F2" w:rsidRDefault="00B55088" w:rsidP="00225814">
      <w:pPr>
        <w:rPr>
          <w:rFonts w:ascii="Verdana" w:hAnsi="Verdana"/>
        </w:rPr>
      </w:pPr>
    </w:p>
    <w:p w14:paraId="37165E61" w14:textId="7D27C1AF" w:rsidR="00B55088" w:rsidRPr="006249F2" w:rsidRDefault="00B55088" w:rsidP="00225814">
      <w:pPr>
        <w:rPr>
          <w:rFonts w:ascii="Verdana" w:hAnsi="Verdana" w:cs="Arial"/>
          <w:b/>
          <w:bCs/>
        </w:rPr>
      </w:pPr>
      <w:r w:rsidRPr="006249F2">
        <w:rPr>
          <w:rFonts w:ascii="Verdana" w:hAnsi="Verdana"/>
        </w:rPr>
        <w:t xml:space="preserve">Each Applicant is solely responsible for ensuring its Application is submitted in accordance with all </w:t>
      </w:r>
      <w:r w:rsidR="00A6621D" w:rsidRPr="006249F2">
        <w:rPr>
          <w:rFonts w:ascii="Verdana" w:hAnsi="Verdana"/>
        </w:rPr>
        <w:t>OE</w:t>
      </w:r>
      <w:r w:rsidRPr="006249F2">
        <w:rPr>
          <w:rFonts w:ascii="Verdana" w:hAnsi="Verdana"/>
        </w:rPr>
        <w:t xml:space="preserve"> requirements and ensuring timely receipt by</w:t>
      </w:r>
      <w:r w:rsidR="004018F7" w:rsidRPr="006249F2">
        <w:rPr>
          <w:rFonts w:ascii="Verdana" w:hAnsi="Verdana"/>
        </w:rPr>
        <w:t xml:space="preserve"> </w:t>
      </w:r>
      <w:r w:rsidRPr="006249F2">
        <w:rPr>
          <w:rFonts w:ascii="Verdana" w:hAnsi="Verdana"/>
        </w:rPr>
        <w:t>HHSC</w:t>
      </w:r>
      <w:r w:rsidRPr="006249F2">
        <w:rPr>
          <w:rFonts w:ascii="Verdana" w:hAnsi="Verdana" w:cs="Arial"/>
        </w:rPr>
        <w:t>.</w:t>
      </w:r>
      <w:r w:rsidRPr="006249F2">
        <w:rPr>
          <w:rFonts w:ascii="Verdana" w:hAnsi="Verdana" w:cs="Arial"/>
          <w:b/>
          <w:bCs/>
        </w:rPr>
        <w:t xml:space="preserve"> </w:t>
      </w:r>
    </w:p>
    <w:p w14:paraId="702F7A50" w14:textId="77777777" w:rsidR="00B55088" w:rsidRPr="006249F2" w:rsidRDefault="00B55088" w:rsidP="00225814">
      <w:pPr>
        <w:rPr>
          <w:rFonts w:ascii="Verdana" w:hAnsi="Verdana"/>
        </w:rPr>
      </w:pPr>
    </w:p>
    <w:p w14:paraId="51177531" w14:textId="2DE6751E" w:rsidR="00115594" w:rsidRPr="006249F2" w:rsidRDefault="00B55088" w:rsidP="00225814">
      <w:pPr>
        <w:rPr>
          <w:rFonts w:ascii="Verdana" w:hAnsi="Verdana"/>
          <w:b/>
          <w:bCs/>
        </w:rPr>
      </w:pPr>
      <w:r w:rsidRPr="006249F2">
        <w:rPr>
          <w:rFonts w:ascii="Verdana" w:hAnsi="Verdana"/>
          <w:b/>
          <w:bCs/>
        </w:rPr>
        <w:t xml:space="preserve">In no event will HHSC be responsible or liable for any delay or error in </w:t>
      </w:r>
      <w:r w:rsidR="00DC201E" w:rsidRPr="006249F2">
        <w:rPr>
          <w:rFonts w:ascii="Verdana" w:hAnsi="Verdana"/>
          <w:b/>
          <w:bCs/>
        </w:rPr>
        <w:t xml:space="preserve">submission or </w:t>
      </w:r>
      <w:r w:rsidRPr="006249F2">
        <w:rPr>
          <w:rFonts w:ascii="Verdana" w:hAnsi="Verdana"/>
          <w:b/>
          <w:bCs/>
        </w:rPr>
        <w:t xml:space="preserve">delivery.  </w:t>
      </w:r>
    </w:p>
    <w:p w14:paraId="0BF7B0EC" w14:textId="77777777" w:rsidR="00B55088" w:rsidRPr="006249F2" w:rsidRDefault="00B55088" w:rsidP="00776AC5">
      <w:pPr>
        <w:pStyle w:val="ListParagraph"/>
        <w:rPr>
          <w:rFonts w:ascii="Verdana" w:hAnsi="Verdana"/>
        </w:rPr>
      </w:pPr>
    </w:p>
    <w:p w14:paraId="6724C3FC" w14:textId="58314ACE" w:rsidR="005B26E6" w:rsidRPr="006249F2" w:rsidRDefault="005B26E6" w:rsidP="00225814">
      <w:pPr>
        <w:rPr>
          <w:rFonts w:ascii="Verdana" w:hAnsi="Verdana"/>
        </w:rPr>
      </w:pPr>
      <w:r w:rsidRPr="006249F2">
        <w:rPr>
          <w:rFonts w:ascii="Verdana" w:hAnsi="Verdana"/>
        </w:rPr>
        <w:t xml:space="preserve">The Application must be submitted by e-mail. </w:t>
      </w:r>
    </w:p>
    <w:p w14:paraId="77E45EB3" w14:textId="77777777" w:rsidR="00115594" w:rsidRDefault="00115594" w:rsidP="00776AC5"/>
    <w:p w14:paraId="0F11EA19" w14:textId="2AC8817A" w:rsidR="00115594" w:rsidRPr="006249F2" w:rsidRDefault="00225814" w:rsidP="00225814">
      <w:pPr>
        <w:pStyle w:val="Heading2"/>
        <w:rPr>
          <w:rFonts w:ascii="Verdana" w:hAnsi="Verdana"/>
        </w:rPr>
      </w:pPr>
      <w:bookmarkStart w:id="99" w:name="_Toc71713909"/>
      <w:bookmarkStart w:id="100" w:name="_Toc105579608"/>
      <w:proofErr w:type="gramStart"/>
      <w:r w:rsidRPr="006249F2">
        <w:rPr>
          <w:rFonts w:ascii="Verdana" w:hAnsi="Verdana"/>
        </w:rPr>
        <w:t xml:space="preserve">13.1  </w:t>
      </w:r>
      <w:r w:rsidR="00115594" w:rsidRPr="006249F2">
        <w:rPr>
          <w:rFonts w:ascii="Verdana" w:hAnsi="Verdana"/>
        </w:rPr>
        <w:t>E-Mail</w:t>
      </w:r>
      <w:proofErr w:type="gramEnd"/>
      <w:r w:rsidR="009430AD" w:rsidRPr="006249F2">
        <w:rPr>
          <w:rFonts w:ascii="Verdana" w:hAnsi="Verdana"/>
        </w:rPr>
        <w:t xml:space="preserve"> Submission</w:t>
      </w:r>
      <w:bookmarkEnd w:id="99"/>
      <w:bookmarkEnd w:id="100"/>
    </w:p>
    <w:p w14:paraId="3D4E784E" w14:textId="77777777" w:rsidR="00115594" w:rsidRDefault="00115594" w:rsidP="00776AC5"/>
    <w:p w14:paraId="066A1D29" w14:textId="2F4FB810" w:rsidR="00115594" w:rsidRPr="006249F2" w:rsidRDefault="00115594" w:rsidP="00776AC5">
      <w:pPr>
        <w:rPr>
          <w:rFonts w:ascii="Verdana" w:hAnsi="Verdana"/>
          <w:b/>
          <w:bCs/>
        </w:rPr>
      </w:pPr>
      <w:r w:rsidRPr="006249F2">
        <w:rPr>
          <w:rFonts w:ascii="Verdana" w:hAnsi="Verdana"/>
        </w:rPr>
        <w:t xml:space="preserve">Each Applicant is solely responsible for ensuring its Application is submitted in accordance with all </w:t>
      </w:r>
      <w:r w:rsidR="00A6621D" w:rsidRPr="006249F2">
        <w:rPr>
          <w:rFonts w:ascii="Verdana" w:hAnsi="Verdana"/>
        </w:rPr>
        <w:t>OE</w:t>
      </w:r>
      <w:r w:rsidRPr="006249F2">
        <w:rPr>
          <w:rFonts w:ascii="Verdana" w:hAnsi="Verdana"/>
        </w:rPr>
        <w:t xml:space="preserve"> requirements, including, but not limited to, the </w:t>
      </w:r>
      <w:r w:rsidR="00D81B5E" w:rsidRPr="006249F2">
        <w:rPr>
          <w:rFonts w:ascii="Verdana" w:hAnsi="Verdana"/>
        </w:rPr>
        <w:t>Section 1</w:t>
      </w:r>
      <w:r w:rsidR="00B93188" w:rsidRPr="006249F2">
        <w:rPr>
          <w:rFonts w:ascii="Verdana" w:hAnsi="Verdana"/>
        </w:rPr>
        <w:t>2</w:t>
      </w:r>
      <w:r w:rsidR="00D81B5E" w:rsidRPr="006249F2">
        <w:rPr>
          <w:rFonts w:ascii="Verdana" w:hAnsi="Verdana"/>
        </w:rPr>
        <w:t>, Required Application Documents</w:t>
      </w:r>
      <w:r w:rsidRPr="006249F2">
        <w:rPr>
          <w:rFonts w:ascii="Verdana" w:hAnsi="Verdana"/>
        </w:rPr>
        <w:t xml:space="preserve"> and ensuring timely </w:t>
      </w:r>
      <w:r w:rsidR="001A3F38" w:rsidRPr="006249F2">
        <w:rPr>
          <w:rFonts w:ascii="Verdana" w:hAnsi="Verdana"/>
        </w:rPr>
        <w:t xml:space="preserve">e-mail </w:t>
      </w:r>
      <w:r w:rsidRPr="006249F2">
        <w:rPr>
          <w:rFonts w:ascii="Verdana" w:hAnsi="Verdana"/>
        </w:rPr>
        <w:t>receipt by HHSC.</w:t>
      </w:r>
      <w:r w:rsidRPr="006249F2">
        <w:rPr>
          <w:rFonts w:ascii="Verdana" w:hAnsi="Verdana"/>
          <w:b/>
          <w:bCs/>
        </w:rPr>
        <w:t xml:space="preserve"> </w:t>
      </w:r>
    </w:p>
    <w:p w14:paraId="2FED52B0" w14:textId="77777777" w:rsidR="00D258C4" w:rsidRPr="006249F2" w:rsidRDefault="00D258C4" w:rsidP="00776AC5">
      <w:pPr>
        <w:rPr>
          <w:rFonts w:ascii="Verdana" w:hAnsi="Verdana"/>
        </w:rPr>
      </w:pPr>
    </w:p>
    <w:p w14:paraId="3E89E488" w14:textId="205509F1" w:rsidR="00D258C4" w:rsidRPr="006249F2" w:rsidRDefault="00D258C4" w:rsidP="00776AC5">
      <w:pPr>
        <w:rPr>
          <w:rFonts w:ascii="Verdana" w:hAnsi="Verdana"/>
        </w:rPr>
      </w:pPr>
      <w:r w:rsidRPr="006249F2">
        <w:rPr>
          <w:rFonts w:ascii="Verdana" w:hAnsi="Verdana"/>
        </w:rPr>
        <w:t xml:space="preserve">The Application, including all documentation outlined in </w:t>
      </w:r>
      <w:r w:rsidR="009D2A95" w:rsidRPr="006249F2">
        <w:rPr>
          <w:rFonts w:ascii="Verdana" w:hAnsi="Verdana"/>
        </w:rPr>
        <w:t>Section 1</w:t>
      </w:r>
      <w:r w:rsidR="00B93188" w:rsidRPr="006249F2">
        <w:rPr>
          <w:rFonts w:ascii="Verdana" w:hAnsi="Verdana"/>
        </w:rPr>
        <w:t>2</w:t>
      </w:r>
      <w:r w:rsidR="00907F3D" w:rsidRPr="006249F2">
        <w:rPr>
          <w:rFonts w:ascii="Verdana" w:hAnsi="Verdana"/>
        </w:rPr>
        <w:t>,</w:t>
      </w:r>
      <w:r w:rsidRPr="006249F2">
        <w:rPr>
          <w:rFonts w:ascii="Verdana" w:hAnsi="Verdana"/>
        </w:rPr>
        <w:t xml:space="preserve"> must be sent in its entirety in one or more e-mails. </w:t>
      </w:r>
    </w:p>
    <w:p w14:paraId="4B1110E5" w14:textId="77777777" w:rsidR="00115594" w:rsidRPr="006249F2" w:rsidRDefault="00115594" w:rsidP="00776AC5">
      <w:pPr>
        <w:rPr>
          <w:rFonts w:ascii="Verdana" w:hAnsi="Verdana"/>
        </w:rPr>
      </w:pPr>
    </w:p>
    <w:p w14:paraId="68C1F2B6" w14:textId="394DE58F" w:rsidR="00115594" w:rsidRPr="006249F2" w:rsidRDefault="00115594" w:rsidP="00776AC5">
      <w:pPr>
        <w:rPr>
          <w:rFonts w:ascii="Verdana" w:hAnsi="Verdana"/>
          <w:b/>
          <w:bCs/>
        </w:rPr>
      </w:pPr>
      <w:r w:rsidRPr="006249F2">
        <w:rPr>
          <w:rFonts w:ascii="Verdana" w:hAnsi="Verdana"/>
          <w:b/>
          <w:bCs/>
        </w:rPr>
        <w:t xml:space="preserve">In no event will HHSC be responsible or liable for any delay or error in delivery. Applications must be RECEIVED by </w:t>
      </w:r>
      <w:r w:rsidR="00120AE7" w:rsidRPr="006249F2">
        <w:rPr>
          <w:rFonts w:ascii="Verdana" w:hAnsi="Verdana"/>
          <w:b/>
          <w:bCs/>
        </w:rPr>
        <w:t xml:space="preserve">HHSC </w:t>
      </w:r>
      <w:r w:rsidRPr="006249F2">
        <w:rPr>
          <w:rFonts w:ascii="Verdana" w:hAnsi="Verdana"/>
          <w:b/>
          <w:bCs/>
        </w:rPr>
        <w:t>before the OE period closes as identified in Schedule of Events, Section 1, or subsequent Addenda.</w:t>
      </w:r>
    </w:p>
    <w:p w14:paraId="738921EE" w14:textId="77777777" w:rsidR="00115594" w:rsidRDefault="00115594" w:rsidP="00776AC5"/>
    <w:p w14:paraId="6EE7A44A" w14:textId="726EF5D9" w:rsidR="00115594" w:rsidRPr="006249F2" w:rsidRDefault="00115594" w:rsidP="00776AC5">
      <w:pPr>
        <w:rPr>
          <w:rFonts w:ascii="Verdana" w:hAnsi="Verdana"/>
        </w:rPr>
      </w:pPr>
      <w:r w:rsidRPr="006249F2">
        <w:rPr>
          <w:rFonts w:ascii="Verdana" w:hAnsi="Verdana"/>
        </w:rPr>
        <w:t>The e-mail subject line should contain the OE number</w:t>
      </w:r>
      <w:r w:rsidR="00D258C4" w:rsidRPr="006249F2">
        <w:rPr>
          <w:rFonts w:ascii="Verdana" w:hAnsi="Verdana"/>
        </w:rPr>
        <w:t xml:space="preserve">, </w:t>
      </w:r>
      <w:r w:rsidRPr="006249F2">
        <w:rPr>
          <w:rFonts w:ascii="Verdana" w:hAnsi="Verdana"/>
        </w:rPr>
        <w:t>title as indicated on the cover page,</w:t>
      </w:r>
      <w:r w:rsidR="00D258C4" w:rsidRPr="006249F2">
        <w:rPr>
          <w:rFonts w:ascii="Verdana" w:hAnsi="Verdana"/>
        </w:rPr>
        <w:t xml:space="preserve"> and number of e-mails if more than one (e.g.</w:t>
      </w:r>
      <w:r w:rsidR="00120AE7" w:rsidRPr="006249F2">
        <w:rPr>
          <w:rFonts w:ascii="Verdana" w:hAnsi="Verdana"/>
        </w:rPr>
        <w:t>,</w:t>
      </w:r>
      <w:r w:rsidR="00D258C4" w:rsidRPr="006249F2">
        <w:rPr>
          <w:rFonts w:ascii="Verdana" w:hAnsi="Verdana"/>
        </w:rPr>
        <w:t xml:space="preserve"> E-mail 1 of #, etc.)</w:t>
      </w:r>
      <w:r w:rsidRPr="006249F2">
        <w:rPr>
          <w:rFonts w:ascii="Verdana" w:hAnsi="Verdana"/>
        </w:rPr>
        <w:t xml:space="preserve">. The Applicant is solely responsible for ensuring that Applicant’s complete electronic Application is sent to, and </w:t>
      </w:r>
      <w:proofErr w:type="gramStart"/>
      <w:r w:rsidRPr="006249F2">
        <w:rPr>
          <w:rFonts w:ascii="Verdana" w:hAnsi="Verdana"/>
          <w:b/>
          <w:bCs/>
        </w:rPr>
        <w:t xml:space="preserve">actually </w:t>
      </w:r>
      <w:r w:rsidR="00225814" w:rsidRPr="006249F2">
        <w:rPr>
          <w:rFonts w:ascii="Verdana" w:hAnsi="Verdana"/>
          <w:b/>
          <w:bCs/>
        </w:rPr>
        <w:t>received</w:t>
      </w:r>
      <w:proofErr w:type="gramEnd"/>
      <w:r w:rsidR="00DB1A5D" w:rsidRPr="006249F2">
        <w:rPr>
          <w:rFonts w:ascii="Verdana" w:hAnsi="Verdana"/>
          <w:b/>
          <w:bCs/>
        </w:rPr>
        <w:t xml:space="preserve"> </w:t>
      </w:r>
      <w:r w:rsidRPr="006249F2">
        <w:rPr>
          <w:rFonts w:ascii="Verdana" w:hAnsi="Verdana"/>
          <w:b/>
          <w:bCs/>
        </w:rPr>
        <w:t>by</w:t>
      </w:r>
      <w:r w:rsidRPr="006249F2">
        <w:rPr>
          <w:rFonts w:ascii="Verdana" w:hAnsi="Verdana"/>
        </w:rPr>
        <w:t>, HHSC at the proper destination server</w:t>
      </w:r>
      <w:r w:rsidR="00120AE7" w:rsidRPr="006249F2">
        <w:rPr>
          <w:rFonts w:ascii="Verdana" w:hAnsi="Verdana"/>
        </w:rPr>
        <w:t xml:space="preserve"> before the submission deadline</w:t>
      </w:r>
      <w:r w:rsidRPr="006249F2">
        <w:rPr>
          <w:rFonts w:ascii="Verdana" w:hAnsi="Verdana"/>
        </w:rPr>
        <w:t xml:space="preserve">. </w:t>
      </w:r>
    </w:p>
    <w:p w14:paraId="47969C66" w14:textId="160D087C" w:rsidR="00115594" w:rsidRPr="006249F2" w:rsidRDefault="002F0BC9" w:rsidP="00776AC5">
      <w:pPr>
        <w:rPr>
          <w:rFonts w:ascii="Verdana" w:hAnsi="Verdana"/>
        </w:rPr>
      </w:pPr>
      <w:r w:rsidRPr="006249F2">
        <w:rPr>
          <w:rFonts w:ascii="Verdana" w:hAnsi="Verdana"/>
        </w:rPr>
        <w:tab/>
      </w:r>
    </w:p>
    <w:p w14:paraId="0D0B3FE3" w14:textId="278CEEBC" w:rsidR="002F0BC9" w:rsidRPr="006249F2" w:rsidRDefault="002F0BC9" w:rsidP="00776AC5">
      <w:pPr>
        <w:rPr>
          <w:rFonts w:ascii="Verdana" w:hAnsi="Verdana"/>
        </w:rPr>
      </w:pPr>
      <w:r w:rsidRPr="006249F2">
        <w:rPr>
          <w:rFonts w:ascii="Verdana" w:hAnsi="Verdana"/>
        </w:rPr>
        <w:t xml:space="preserve">The Application documentation must not be encrypted </w:t>
      </w:r>
      <w:proofErr w:type="gramStart"/>
      <w:r w:rsidRPr="006249F2">
        <w:rPr>
          <w:rFonts w:ascii="Verdana" w:hAnsi="Verdana"/>
        </w:rPr>
        <w:t>so as to</w:t>
      </w:r>
      <w:proofErr w:type="gramEnd"/>
      <w:r w:rsidRPr="006249F2">
        <w:rPr>
          <w:rFonts w:ascii="Verdana" w:hAnsi="Verdana"/>
        </w:rPr>
        <w:t xml:space="preserve"> prevent </w:t>
      </w:r>
      <w:r w:rsidR="00F423EE" w:rsidRPr="006249F2">
        <w:rPr>
          <w:rFonts w:ascii="Verdana" w:hAnsi="Verdana"/>
        </w:rPr>
        <w:t xml:space="preserve">HHSC from opening the documents. </w:t>
      </w:r>
    </w:p>
    <w:p w14:paraId="7E89B527" w14:textId="77777777" w:rsidR="00F423EE" w:rsidRDefault="00F423EE" w:rsidP="00776AC5"/>
    <w:p w14:paraId="77FAD615" w14:textId="5272D3B5" w:rsidR="00115594" w:rsidRPr="006249F2" w:rsidRDefault="00115594" w:rsidP="00776AC5">
      <w:pPr>
        <w:rPr>
          <w:rFonts w:ascii="Verdana" w:hAnsi="Verdana"/>
        </w:rPr>
      </w:pPr>
      <w:r w:rsidRPr="006249F2">
        <w:rPr>
          <w:rFonts w:ascii="Verdana" w:hAnsi="Verdana"/>
        </w:rPr>
        <w:t>IMPORTANT NOTE: HHSC</w:t>
      </w:r>
      <w:r w:rsidR="00036E72" w:rsidRPr="006249F2">
        <w:rPr>
          <w:rFonts w:ascii="Verdana" w:hAnsi="Verdana"/>
        </w:rPr>
        <w:t xml:space="preserve"> </w:t>
      </w:r>
      <w:r w:rsidRPr="006249F2">
        <w:rPr>
          <w:rFonts w:ascii="Verdana" w:hAnsi="Verdana"/>
        </w:rPr>
        <w:t xml:space="preserve">recommends a </w:t>
      </w:r>
      <w:r w:rsidR="00120AE7" w:rsidRPr="006249F2">
        <w:rPr>
          <w:rFonts w:ascii="Verdana" w:hAnsi="Verdana"/>
        </w:rPr>
        <w:t xml:space="preserve">10MB </w:t>
      </w:r>
      <w:r w:rsidRPr="006249F2">
        <w:rPr>
          <w:rFonts w:ascii="Verdana" w:hAnsi="Verdana"/>
        </w:rPr>
        <w:t xml:space="preserve">limit on </w:t>
      </w:r>
      <w:r w:rsidR="00120AE7" w:rsidRPr="006249F2">
        <w:rPr>
          <w:rFonts w:ascii="Verdana" w:hAnsi="Verdana"/>
        </w:rPr>
        <w:t>each</w:t>
      </w:r>
      <w:r w:rsidRPr="006249F2">
        <w:rPr>
          <w:rFonts w:ascii="Verdana" w:hAnsi="Verdana"/>
        </w:rPr>
        <w:t xml:space="preserve"> attachment. This may </w:t>
      </w:r>
      <w:r w:rsidR="00120AE7" w:rsidRPr="006249F2">
        <w:rPr>
          <w:rFonts w:ascii="Verdana" w:hAnsi="Verdana"/>
        </w:rPr>
        <w:t xml:space="preserve">require Applicants to </w:t>
      </w:r>
      <w:r w:rsidRPr="006249F2">
        <w:rPr>
          <w:rFonts w:ascii="Verdana" w:hAnsi="Verdana"/>
        </w:rPr>
        <w:t>send multiple e-mails to</w:t>
      </w:r>
      <w:r w:rsidR="00120AE7" w:rsidRPr="006249F2">
        <w:rPr>
          <w:rFonts w:ascii="Verdana" w:hAnsi="Verdana"/>
        </w:rPr>
        <w:t xml:space="preserve"> HHSC at</w:t>
      </w:r>
      <w:r w:rsidRPr="006249F2">
        <w:rPr>
          <w:rFonts w:ascii="Verdana" w:hAnsi="Verdana"/>
        </w:rPr>
        <w:t xml:space="preserve"> </w:t>
      </w:r>
      <w:hyperlink r:id="rId18" w:history="1">
        <w:r w:rsidR="00A83CA8" w:rsidRPr="006249F2">
          <w:rPr>
            <w:rStyle w:val="Hyperlink"/>
            <w:rFonts w:ascii="Verdana" w:hAnsi="Verdana"/>
            <w:bCs/>
            <w:iCs/>
          </w:rPr>
          <w:t>KHCRebates@hhs.texas.gov</w:t>
        </w:r>
      </w:hyperlink>
      <w:r w:rsidR="00F308F3" w:rsidRPr="006249F2">
        <w:rPr>
          <w:rFonts w:ascii="Verdana" w:hAnsi="Verdana"/>
        </w:rPr>
        <w:t xml:space="preserve"> to </w:t>
      </w:r>
      <w:r w:rsidR="00120AE7" w:rsidRPr="006249F2">
        <w:rPr>
          <w:rFonts w:ascii="Verdana" w:hAnsi="Verdana"/>
        </w:rPr>
        <w:t xml:space="preserve">ensure </w:t>
      </w:r>
      <w:r w:rsidRPr="006249F2">
        <w:rPr>
          <w:rFonts w:ascii="Verdana" w:hAnsi="Verdana"/>
        </w:rPr>
        <w:t>all documentation contained in an Application</w:t>
      </w:r>
      <w:r w:rsidR="00120AE7" w:rsidRPr="006249F2">
        <w:rPr>
          <w:rFonts w:ascii="Verdana" w:hAnsi="Verdana"/>
        </w:rPr>
        <w:t xml:space="preserve"> is received</w:t>
      </w:r>
      <w:r w:rsidRPr="006249F2">
        <w:rPr>
          <w:rFonts w:ascii="Verdana" w:hAnsi="Verdana"/>
        </w:rPr>
        <w:t xml:space="preserve">. </w:t>
      </w:r>
    </w:p>
    <w:p w14:paraId="6CF3EC72" w14:textId="77777777" w:rsidR="00115594" w:rsidRPr="006249F2" w:rsidRDefault="00115594" w:rsidP="00776AC5">
      <w:pPr>
        <w:rPr>
          <w:rFonts w:ascii="Verdana" w:hAnsi="Verdana"/>
        </w:rPr>
      </w:pPr>
    </w:p>
    <w:p w14:paraId="64C2C554" w14:textId="4FCF95F8" w:rsidR="00115594" w:rsidRPr="006249F2" w:rsidRDefault="00D258C4" w:rsidP="00776AC5">
      <w:pPr>
        <w:rPr>
          <w:rFonts w:ascii="Verdana" w:hAnsi="Verdana"/>
        </w:rPr>
      </w:pPr>
      <w:r w:rsidRPr="006249F2">
        <w:rPr>
          <w:rFonts w:ascii="Verdana" w:hAnsi="Verdana"/>
        </w:rPr>
        <w:t xml:space="preserve">All documents should be submitted in Microsoft office® formats (Word® and Excel®, as applicable) or in a form that may be read by Microsoft office® software. Any documents with signatures shall be submitted as an </w:t>
      </w:r>
      <w:r w:rsidR="00120AE7" w:rsidRPr="006249F2">
        <w:rPr>
          <w:rFonts w:ascii="Verdana" w:hAnsi="Verdana"/>
        </w:rPr>
        <w:t>A</w:t>
      </w:r>
      <w:r w:rsidRPr="006249F2">
        <w:rPr>
          <w:rFonts w:ascii="Verdana" w:hAnsi="Verdana"/>
        </w:rPr>
        <w:t xml:space="preserve">dobe® portable document format (pdf) file. HHSC is not responsible for documents that cannot be read or converted. Unreadable applications may be, in HHSC’S </w:t>
      </w:r>
      <w:r w:rsidR="00120AE7" w:rsidRPr="006249F2">
        <w:rPr>
          <w:rFonts w:ascii="Verdana" w:hAnsi="Verdana"/>
        </w:rPr>
        <w:t xml:space="preserve">sole </w:t>
      </w:r>
      <w:r w:rsidRPr="006249F2">
        <w:rPr>
          <w:rFonts w:ascii="Verdana" w:hAnsi="Verdana"/>
        </w:rPr>
        <w:t xml:space="preserve">discretion, rejected as nonresponsive. </w:t>
      </w:r>
    </w:p>
    <w:p w14:paraId="1F19015B" w14:textId="77777777" w:rsidR="00115594" w:rsidRPr="006249F2" w:rsidRDefault="00115594" w:rsidP="00776AC5">
      <w:pPr>
        <w:rPr>
          <w:rFonts w:ascii="Verdana" w:hAnsi="Verdana"/>
        </w:rPr>
      </w:pPr>
    </w:p>
    <w:p w14:paraId="1D55D1BC" w14:textId="1ADC1CDC" w:rsidR="00D258C4" w:rsidRPr="006249F2" w:rsidRDefault="00115594" w:rsidP="00776AC5">
      <w:pPr>
        <w:rPr>
          <w:rFonts w:ascii="Verdana" w:hAnsi="Verdana"/>
        </w:rPr>
      </w:pPr>
      <w:r w:rsidRPr="006249F2">
        <w:rPr>
          <w:rFonts w:ascii="Verdana" w:hAnsi="Verdana"/>
        </w:rPr>
        <w:t>Please be aware Internet Service Provider</w:t>
      </w:r>
      <w:r w:rsidR="00120AE7" w:rsidRPr="006249F2">
        <w:rPr>
          <w:rFonts w:ascii="Verdana" w:hAnsi="Verdana"/>
        </w:rPr>
        <w:t>s</w:t>
      </w:r>
      <w:r w:rsidRPr="006249F2">
        <w:rPr>
          <w:rFonts w:ascii="Verdana" w:hAnsi="Verdana"/>
        </w:rPr>
        <w:t xml:space="preserve"> may limit file sizes on outgoing emails</w:t>
      </w:r>
      <w:r w:rsidR="00120AE7" w:rsidRPr="006249F2">
        <w:rPr>
          <w:rFonts w:ascii="Verdana" w:hAnsi="Verdana"/>
        </w:rPr>
        <w:t>;</w:t>
      </w:r>
      <w:r w:rsidRPr="006249F2">
        <w:rPr>
          <w:rFonts w:ascii="Verdana" w:hAnsi="Verdana"/>
        </w:rPr>
        <w:t xml:space="preserve"> therefore, it is recommended </w:t>
      </w:r>
      <w:r w:rsidR="00120AE7" w:rsidRPr="006249F2">
        <w:rPr>
          <w:rFonts w:ascii="Verdana" w:hAnsi="Verdana"/>
        </w:rPr>
        <w:t xml:space="preserve">Applications not contain </w:t>
      </w:r>
      <w:r w:rsidRPr="006249F2">
        <w:rPr>
          <w:rFonts w:ascii="Verdana" w:hAnsi="Verdana"/>
        </w:rPr>
        <w:t>graphics, pictures, letterheads, etc., which consume a lot of space. These typically include *.</w:t>
      </w:r>
      <w:proofErr w:type="spellStart"/>
      <w:r w:rsidRPr="006249F2">
        <w:rPr>
          <w:rFonts w:ascii="Verdana" w:hAnsi="Verdana"/>
        </w:rPr>
        <w:t>tif</w:t>
      </w:r>
      <w:proofErr w:type="spellEnd"/>
      <w:r w:rsidRPr="006249F2">
        <w:rPr>
          <w:rFonts w:ascii="Verdana" w:hAnsi="Verdana"/>
        </w:rPr>
        <w:t xml:space="preserve">/*.tiff, *.gif, &amp; *.bmp file extensions, but may </w:t>
      </w:r>
      <w:r w:rsidR="001B48BB" w:rsidRPr="006249F2">
        <w:rPr>
          <w:rFonts w:ascii="Verdana" w:hAnsi="Verdana"/>
        </w:rPr>
        <w:t>use</w:t>
      </w:r>
      <w:r w:rsidRPr="006249F2">
        <w:rPr>
          <w:rFonts w:ascii="Verdana" w:hAnsi="Verdana"/>
        </w:rPr>
        <w:t xml:space="preserve"> others, as well. HHSC’s firewall virus protection </w:t>
      </w:r>
      <w:proofErr w:type="gramStart"/>
      <w:r w:rsidRPr="006249F2">
        <w:rPr>
          <w:rFonts w:ascii="Verdana" w:hAnsi="Verdana"/>
        </w:rPr>
        <w:t>runs at all times</w:t>
      </w:r>
      <w:proofErr w:type="gramEnd"/>
      <w:r w:rsidRPr="006249F2">
        <w:rPr>
          <w:rFonts w:ascii="Verdana" w:hAnsi="Verdana"/>
        </w:rPr>
        <w:t xml:space="preserve">, so during times of new active virus alerts, incoming traffic may be delayed while virus software scans emails with attachments. HHSC takes no responsibility for </w:t>
      </w:r>
      <w:r w:rsidR="009F4F79" w:rsidRPr="006249F2">
        <w:rPr>
          <w:rFonts w:ascii="Verdana" w:hAnsi="Verdana"/>
        </w:rPr>
        <w:t>e-mailed</w:t>
      </w:r>
      <w:r w:rsidRPr="006249F2">
        <w:rPr>
          <w:rFonts w:ascii="Verdana" w:hAnsi="Verdana"/>
        </w:rPr>
        <w:t xml:space="preserve"> Applications that are captured, blocked, filtered, quarantined, or otherwise prevented from reaching the proper destination server by any HHSC anti-virus or other security software. </w:t>
      </w:r>
    </w:p>
    <w:p w14:paraId="005BCC54" w14:textId="77777777" w:rsidR="00D258C4" w:rsidRDefault="00D258C4" w:rsidP="00776AC5"/>
    <w:p w14:paraId="5CBA5A60" w14:textId="54A0DAF3" w:rsidR="00115594" w:rsidRPr="006249F2" w:rsidRDefault="009F4F79" w:rsidP="00776AC5">
      <w:pPr>
        <w:rPr>
          <w:rFonts w:ascii="Verdana" w:hAnsi="Verdana" w:cs="Arial"/>
        </w:rPr>
      </w:pPr>
      <w:r w:rsidRPr="006249F2">
        <w:rPr>
          <w:rFonts w:ascii="Verdana" w:hAnsi="Verdana"/>
        </w:rPr>
        <w:t xml:space="preserve">Applicants may email </w:t>
      </w:r>
      <w:r w:rsidR="00115594" w:rsidRPr="006249F2">
        <w:rPr>
          <w:rFonts w:ascii="Verdana" w:hAnsi="Verdana"/>
        </w:rPr>
        <w:t>the Point of Contact, Section 4.1, to request confirmation of receipt.</w:t>
      </w:r>
    </w:p>
    <w:p w14:paraId="742A06FD" w14:textId="77777777" w:rsidR="00115594" w:rsidRDefault="00115594" w:rsidP="00776AC5">
      <w:pPr>
        <w:pStyle w:val="ListParagraph"/>
      </w:pPr>
    </w:p>
    <w:p w14:paraId="0B5B18A4" w14:textId="1A6475ED" w:rsidR="00115594" w:rsidRPr="006249F2" w:rsidRDefault="00F308F3" w:rsidP="00F308F3">
      <w:pPr>
        <w:pStyle w:val="Heading2"/>
        <w:rPr>
          <w:rFonts w:ascii="Verdana" w:hAnsi="Verdana"/>
        </w:rPr>
      </w:pPr>
      <w:bookmarkStart w:id="101" w:name="_Toc71713910"/>
      <w:bookmarkStart w:id="102" w:name="_Toc105579609"/>
      <w:proofErr w:type="gramStart"/>
      <w:r w:rsidRPr="006249F2">
        <w:rPr>
          <w:rFonts w:ascii="Verdana" w:hAnsi="Verdana"/>
        </w:rPr>
        <w:t xml:space="preserve">13.2  </w:t>
      </w:r>
      <w:r w:rsidR="00115594" w:rsidRPr="006249F2">
        <w:rPr>
          <w:rFonts w:ascii="Verdana" w:hAnsi="Verdana"/>
        </w:rPr>
        <w:t>Receipt</w:t>
      </w:r>
      <w:proofErr w:type="gramEnd"/>
      <w:r w:rsidR="00115594" w:rsidRPr="006249F2">
        <w:rPr>
          <w:rFonts w:ascii="Verdana" w:hAnsi="Verdana"/>
        </w:rPr>
        <w:t xml:space="preserve"> of Application</w:t>
      </w:r>
      <w:bookmarkEnd w:id="101"/>
      <w:bookmarkEnd w:id="102"/>
    </w:p>
    <w:p w14:paraId="40CD0174" w14:textId="77777777" w:rsidR="00B06E45" w:rsidRPr="001E3514" w:rsidRDefault="00B06E45" w:rsidP="00776AC5"/>
    <w:p w14:paraId="13BD899F" w14:textId="60250E5C" w:rsidR="00B06E45" w:rsidRPr="006249F2" w:rsidRDefault="00B06E45" w:rsidP="00776AC5">
      <w:pPr>
        <w:rPr>
          <w:rFonts w:ascii="Verdana" w:hAnsi="Verdana"/>
        </w:rPr>
      </w:pPr>
      <w:r w:rsidRPr="006249F2">
        <w:rPr>
          <w:rFonts w:ascii="Verdana" w:hAnsi="Verdana"/>
        </w:rPr>
        <w:t xml:space="preserve">All Applications become the property of </w:t>
      </w:r>
      <w:r w:rsidR="00115594" w:rsidRPr="006249F2">
        <w:rPr>
          <w:rFonts w:ascii="Verdana" w:hAnsi="Verdana"/>
        </w:rPr>
        <w:t xml:space="preserve">HHSC </w:t>
      </w:r>
      <w:r w:rsidR="00AB0E76" w:rsidRPr="006249F2">
        <w:rPr>
          <w:rFonts w:ascii="Verdana" w:hAnsi="Verdana"/>
        </w:rPr>
        <w:t>upon receipt</w:t>
      </w:r>
      <w:r w:rsidRPr="006249F2">
        <w:rPr>
          <w:rFonts w:ascii="Verdana" w:hAnsi="Verdana"/>
        </w:rPr>
        <w:t xml:space="preserve"> and will not be returned to Applicant</w:t>
      </w:r>
      <w:r w:rsidR="00115594" w:rsidRPr="006249F2">
        <w:rPr>
          <w:rFonts w:ascii="Verdana" w:hAnsi="Verdana"/>
        </w:rPr>
        <w:t xml:space="preserve">s. </w:t>
      </w:r>
    </w:p>
    <w:p w14:paraId="6955615D" w14:textId="77777777" w:rsidR="00B06E45" w:rsidRPr="006249F2" w:rsidRDefault="00B06E45" w:rsidP="00776AC5">
      <w:pPr>
        <w:rPr>
          <w:rFonts w:ascii="Verdana" w:hAnsi="Verdana"/>
        </w:rPr>
      </w:pPr>
    </w:p>
    <w:p w14:paraId="0B852D5E" w14:textId="36FA845F" w:rsidR="00B06E45" w:rsidRPr="006249F2" w:rsidRDefault="00D258C4" w:rsidP="00776AC5">
      <w:pPr>
        <w:rPr>
          <w:rFonts w:ascii="Verdana" w:hAnsi="Verdana"/>
        </w:rPr>
      </w:pPr>
      <w:r w:rsidRPr="006249F2">
        <w:rPr>
          <w:rFonts w:ascii="Verdana" w:hAnsi="Verdana"/>
        </w:rPr>
        <w:t>HHSC</w:t>
      </w:r>
      <w:r w:rsidR="00B06E45" w:rsidRPr="006249F2">
        <w:rPr>
          <w:rFonts w:ascii="Verdana" w:hAnsi="Verdana"/>
        </w:rPr>
        <w:t xml:space="preserve"> will </w:t>
      </w:r>
      <w:r w:rsidR="00F308F3" w:rsidRPr="006249F2">
        <w:rPr>
          <w:rFonts w:ascii="Verdana" w:hAnsi="Verdana"/>
          <w:b/>
          <w:bCs/>
        </w:rPr>
        <w:t>not</w:t>
      </w:r>
      <w:r w:rsidR="00B06E45" w:rsidRPr="006249F2">
        <w:rPr>
          <w:rFonts w:ascii="Verdana" w:hAnsi="Verdana"/>
        </w:rPr>
        <w:t xml:space="preserve"> be held responsible for any Application that is mishandled by the Applicant, any Applicant’s </w:t>
      </w:r>
      <w:proofErr w:type="gramStart"/>
      <w:r w:rsidR="00B06E45" w:rsidRPr="006249F2">
        <w:rPr>
          <w:rFonts w:ascii="Verdana" w:hAnsi="Verdana"/>
        </w:rPr>
        <w:t>delivery</w:t>
      </w:r>
      <w:proofErr w:type="gramEnd"/>
      <w:r w:rsidR="00B06E45" w:rsidRPr="006249F2">
        <w:rPr>
          <w:rFonts w:ascii="Verdana" w:hAnsi="Verdana"/>
        </w:rPr>
        <w:t xml:space="preserve"> or mail service, or </w:t>
      </w:r>
      <w:r w:rsidR="00B06E45" w:rsidRPr="006249F2">
        <w:rPr>
          <w:rFonts w:ascii="Verdana" w:hAnsi="Verdana"/>
          <w:spacing w:val="2"/>
        </w:rPr>
        <w:t xml:space="preserve">for Applications </w:t>
      </w:r>
      <w:r w:rsidRPr="006249F2">
        <w:rPr>
          <w:rFonts w:ascii="Verdana" w:hAnsi="Verdana"/>
          <w:spacing w:val="2"/>
        </w:rPr>
        <w:t xml:space="preserve">sent by e-mail </w:t>
      </w:r>
      <w:r w:rsidR="00B06E45" w:rsidRPr="006249F2">
        <w:rPr>
          <w:rFonts w:ascii="Verdana" w:hAnsi="Verdana"/>
          <w:spacing w:val="2"/>
        </w:rPr>
        <w:t xml:space="preserve">that are captured, blocked, filtered, quarantined, or otherwise prevented from reaching the proper destination server by any </w:t>
      </w:r>
      <w:r w:rsidRPr="006249F2">
        <w:rPr>
          <w:rFonts w:ascii="Verdana" w:hAnsi="Verdana"/>
        </w:rPr>
        <w:t>HHSC</w:t>
      </w:r>
      <w:r w:rsidR="00B06E45" w:rsidRPr="006249F2">
        <w:rPr>
          <w:rFonts w:ascii="Verdana" w:hAnsi="Verdana"/>
          <w:spacing w:val="2"/>
        </w:rPr>
        <w:t xml:space="preserve"> anti-virus or other security software.</w:t>
      </w:r>
    </w:p>
    <w:p w14:paraId="0F2A16F0" w14:textId="77777777" w:rsidR="00B06E45" w:rsidRPr="006249F2" w:rsidRDefault="00B06E45" w:rsidP="00776AC5">
      <w:pPr>
        <w:rPr>
          <w:rFonts w:ascii="Verdana" w:hAnsi="Verdana"/>
        </w:rPr>
      </w:pPr>
    </w:p>
    <w:p w14:paraId="5CBEB9F8" w14:textId="77777777" w:rsidR="00B06E45" w:rsidRPr="006249F2" w:rsidRDefault="00D258C4" w:rsidP="00776AC5">
      <w:pPr>
        <w:rPr>
          <w:rFonts w:ascii="Verdana" w:hAnsi="Verdana"/>
        </w:rPr>
      </w:pPr>
      <w:r w:rsidRPr="006249F2">
        <w:rPr>
          <w:rFonts w:ascii="Verdana" w:hAnsi="Verdana"/>
        </w:rPr>
        <w:t xml:space="preserve">Applications received after the </w:t>
      </w:r>
      <w:r w:rsidR="00A6621D" w:rsidRPr="006249F2">
        <w:rPr>
          <w:rFonts w:ascii="Verdana" w:hAnsi="Verdana"/>
        </w:rPr>
        <w:t>OE</w:t>
      </w:r>
      <w:r w:rsidRPr="006249F2">
        <w:rPr>
          <w:rFonts w:ascii="Verdana" w:hAnsi="Verdana"/>
        </w:rPr>
        <w:t xml:space="preserve"> Period closes will not be considered</w:t>
      </w:r>
      <w:r w:rsidR="007323C1" w:rsidRPr="006249F2">
        <w:rPr>
          <w:rFonts w:ascii="Verdana" w:hAnsi="Verdana"/>
        </w:rPr>
        <w:t xml:space="preserve">. </w:t>
      </w:r>
    </w:p>
    <w:p w14:paraId="1BF1558F" w14:textId="77777777" w:rsidR="00D5255F" w:rsidRPr="00DC201E" w:rsidRDefault="00D5255F" w:rsidP="00776AC5"/>
    <w:p w14:paraId="146C0919" w14:textId="39F1F0A1" w:rsidR="00D5255F" w:rsidRPr="006249F2" w:rsidRDefault="00F308F3" w:rsidP="00F308F3">
      <w:pPr>
        <w:pStyle w:val="Heading1"/>
        <w:rPr>
          <w:rFonts w:ascii="Verdana" w:hAnsi="Verdana"/>
        </w:rPr>
      </w:pPr>
      <w:bookmarkStart w:id="103" w:name="_Toc71713911"/>
      <w:bookmarkStart w:id="104" w:name="_Toc105579610"/>
      <w:r w:rsidRPr="006249F2">
        <w:rPr>
          <w:rFonts w:ascii="Verdana" w:hAnsi="Verdana"/>
        </w:rPr>
        <w:t xml:space="preserve">SECTION 14.  </w:t>
      </w:r>
      <w:r w:rsidR="00FF2F49" w:rsidRPr="006249F2">
        <w:rPr>
          <w:rFonts w:ascii="Verdana" w:hAnsi="Verdana"/>
        </w:rPr>
        <w:t>S</w:t>
      </w:r>
      <w:r w:rsidR="002605AB" w:rsidRPr="006249F2">
        <w:rPr>
          <w:rFonts w:ascii="Verdana" w:hAnsi="Verdana"/>
        </w:rPr>
        <w:t>CREENING</w:t>
      </w:r>
      <w:r w:rsidR="00CA1AC3" w:rsidRPr="006249F2">
        <w:rPr>
          <w:rFonts w:ascii="Verdana" w:hAnsi="Verdana"/>
        </w:rPr>
        <w:t xml:space="preserve"> OF APPLICATIONS</w:t>
      </w:r>
      <w:bookmarkEnd w:id="103"/>
      <w:bookmarkEnd w:id="104"/>
    </w:p>
    <w:p w14:paraId="0FA5B5C3" w14:textId="77777777" w:rsidR="00D5255F" w:rsidRDefault="00D5255F" w:rsidP="00776AC5">
      <w:pPr>
        <w:pStyle w:val="ListParagraph"/>
      </w:pPr>
    </w:p>
    <w:p w14:paraId="633ABDB9" w14:textId="13C622BC" w:rsidR="0005523C" w:rsidRPr="006249F2" w:rsidRDefault="0005523C" w:rsidP="00776AC5">
      <w:pPr>
        <w:pStyle w:val="CommentText"/>
        <w:rPr>
          <w:rFonts w:ascii="Verdana" w:hAnsi="Verdana"/>
        </w:rPr>
      </w:pPr>
      <w:r w:rsidRPr="006249F2">
        <w:rPr>
          <w:rFonts w:ascii="Verdana" w:hAnsi="Verdana"/>
        </w:rPr>
        <w:t xml:space="preserve">Neither issuance of this </w:t>
      </w:r>
      <w:r w:rsidR="00A6621D" w:rsidRPr="006249F2">
        <w:rPr>
          <w:rFonts w:ascii="Verdana" w:hAnsi="Verdana"/>
        </w:rPr>
        <w:t>OE</w:t>
      </w:r>
      <w:r w:rsidRPr="006249F2">
        <w:rPr>
          <w:rFonts w:ascii="Verdana" w:hAnsi="Verdana"/>
        </w:rPr>
        <w:t xml:space="preserve"> nor retention of Applications constitutes a commitment on the part of HHSC</w:t>
      </w:r>
      <w:r w:rsidR="001B0BD3" w:rsidRPr="006249F2">
        <w:rPr>
          <w:rFonts w:ascii="Verdana" w:hAnsi="Verdana"/>
        </w:rPr>
        <w:t xml:space="preserve"> </w:t>
      </w:r>
      <w:r w:rsidRPr="006249F2">
        <w:rPr>
          <w:rFonts w:ascii="Verdana" w:hAnsi="Verdana"/>
        </w:rPr>
        <w:t xml:space="preserve">to award a Contract. HHSC </w:t>
      </w:r>
      <w:r w:rsidR="00907F3D" w:rsidRPr="006249F2">
        <w:rPr>
          <w:rFonts w:ascii="Verdana" w:hAnsi="Verdana"/>
        </w:rPr>
        <w:t xml:space="preserve">maintains </w:t>
      </w:r>
      <w:r w:rsidRPr="006249F2">
        <w:rPr>
          <w:rFonts w:ascii="Verdana" w:hAnsi="Verdana"/>
        </w:rPr>
        <w:t xml:space="preserve">the right to reject any or all Applications and to cancel this </w:t>
      </w:r>
      <w:r w:rsidR="00A6621D" w:rsidRPr="006249F2">
        <w:rPr>
          <w:rFonts w:ascii="Verdana" w:hAnsi="Verdana"/>
        </w:rPr>
        <w:t>OE</w:t>
      </w:r>
      <w:r w:rsidRPr="006249F2">
        <w:rPr>
          <w:rFonts w:ascii="Verdana" w:hAnsi="Verdana"/>
        </w:rPr>
        <w:t xml:space="preserve"> if HHSC, in its sole discretion, considers it to be in the best interests of HHSC to do so.</w:t>
      </w:r>
    </w:p>
    <w:p w14:paraId="5F8D51C6" w14:textId="77777777" w:rsidR="0005523C" w:rsidRPr="006249F2" w:rsidRDefault="0005523C" w:rsidP="00776AC5">
      <w:pPr>
        <w:pStyle w:val="CommentText"/>
        <w:rPr>
          <w:rFonts w:ascii="Verdana" w:hAnsi="Verdana"/>
        </w:rPr>
      </w:pPr>
    </w:p>
    <w:p w14:paraId="4B870487" w14:textId="36F08561" w:rsidR="0005523C" w:rsidRPr="006249F2" w:rsidRDefault="0005523C" w:rsidP="00776AC5">
      <w:pPr>
        <w:pStyle w:val="CommentText"/>
        <w:rPr>
          <w:rFonts w:ascii="Verdana" w:hAnsi="Verdana"/>
        </w:rPr>
      </w:pPr>
      <w:r w:rsidRPr="006249F2">
        <w:rPr>
          <w:rFonts w:ascii="Verdana" w:hAnsi="Verdana"/>
        </w:rPr>
        <w:t xml:space="preserve">Submission </w:t>
      </w:r>
      <w:r w:rsidR="006061B3" w:rsidRPr="006249F2">
        <w:rPr>
          <w:rFonts w:ascii="Verdana" w:hAnsi="Verdana"/>
        </w:rPr>
        <w:t xml:space="preserve">and retention </w:t>
      </w:r>
      <w:r w:rsidRPr="006249F2">
        <w:rPr>
          <w:rFonts w:ascii="Verdana" w:hAnsi="Verdana"/>
        </w:rPr>
        <w:t>of Applications</w:t>
      </w:r>
      <w:r w:rsidR="006061B3" w:rsidRPr="006249F2">
        <w:rPr>
          <w:rFonts w:ascii="Verdana" w:hAnsi="Verdana"/>
        </w:rPr>
        <w:t xml:space="preserve"> by HHSC</w:t>
      </w:r>
      <w:r w:rsidRPr="006249F2">
        <w:rPr>
          <w:rFonts w:ascii="Verdana" w:hAnsi="Verdana"/>
        </w:rPr>
        <w:t xml:space="preserve"> confers no legal rights upon any Applicant.</w:t>
      </w:r>
    </w:p>
    <w:p w14:paraId="15C58297" w14:textId="77777777" w:rsidR="001B0BD3" w:rsidRDefault="001B0BD3" w:rsidP="00776AC5">
      <w:pPr>
        <w:pStyle w:val="CommentText"/>
      </w:pPr>
    </w:p>
    <w:p w14:paraId="552FA2A3" w14:textId="7F7E2692" w:rsidR="001B0BD3" w:rsidRPr="006249F2" w:rsidRDefault="001B0BD3" w:rsidP="00776AC5">
      <w:pPr>
        <w:pStyle w:val="CommentText"/>
        <w:rPr>
          <w:rFonts w:ascii="Verdana" w:hAnsi="Verdana"/>
        </w:rPr>
      </w:pPr>
      <w:r w:rsidRPr="006249F2">
        <w:rPr>
          <w:rFonts w:ascii="Verdana" w:hAnsi="Verdana"/>
        </w:rPr>
        <w:t xml:space="preserve">HHSC reserves the right to select qualified </w:t>
      </w:r>
      <w:r w:rsidR="007323C1" w:rsidRPr="006249F2">
        <w:rPr>
          <w:rFonts w:ascii="Verdana" w:hAnsi="Verdana"/>
        </w:rPr>
        <w:t>Applicants</w:t>
      </w:r>
      <w:r w:rsidRPr="006249F2">
        <w:rPr>
          <w:rFonts w:ascii="Verdana" w:hAnsi="Verdana"/>
        </w:rPr>
        <w:t xml:space="preserve"> to this </w:t>
      </w:r>
      <w:r w:rsidR="00A6621D" w:rsidRPr="006249F2">
        <w:rPr>
          <w:rFonts w:ascii="Verdana" w:hAnsi="Verdana"/>
        </w:rPr>
        <w:t>OE</w:t>
      </w:r>
      <w:r w:rsidR="00DB1A5D" w:rsidRPr="006249F2">
        <w:rPr>
          <w:rFonts w:ascii="Verdana" w:hAnsi="Verdana"/>
        </w:rPr>
        <w:t xml:space="preserve"> with or</w:t>
      </w:r>
      <w:r w:rsidRPr="006249F2">
        <w:rPr>
          <w:rFonts w:ascii="Verdana" w:hAnsi="Verdana"/>
        </w:rPr>
        <w:t xml:space="preserve"> without discussion of the Applications with Applicants. It is understood</w:t>
      </w:r>
      <w:r w:rsidR="00DB1A5D" w:rsidRPr="006249F2">
        <w:rPr>
          <w:rFonts w:ascii="Verdana" w:hAnsi="Verdana"/>
        </w:rPr>
        <w:t xml:space="preserve"> by Applicant</w:t>
      </w:r>
      <w:r w:rsidRPr="006249F2">
        <w:rPr>
          <w:rFonts w:ascii="Verdana" w:hAnsi="Verdana"/>
        </w:rPr>
        <w:t xml:space="preserve"> that all Applications</w:t>
      </w:r>
      <w:r w:rsidR="00DB1A5D" w:rsidRPr="006249F2">
        <w:rPr>
          <w:rFonts w:ascii="Verdana" w:hAnsi="Verdana"/>
        </w:rPr>
        <w:t xml:space="preserve">, Contracts, and related documents are subject to the </w:t>
      </w:r>
      <w:r w:rsidRPr="006249F2">
        <w:rPr>
          <w:rFonts w:ascii="Verdana" w:hAnsi="Verdana"/>
        </w:rPr>
        <w:t>Texas Public Information Act.</w:t>
      </w:r>
    </w:p>
    <w:p w14:paraId="47A5C71D" w14:textId="77777777" w:rsidR="0005523C" w:rsidRPr="0005523C" w:rsidRDefault="0005523C" w:rsidP="00776AC5"/>
    <w:p w14:paraId="6B3526FB" w14:textId="3EBB690F" w:rsidR="00D5255F" w:rsidRPr="006249F2" w:rsidRDefault="00F308F3" w:rsidP="00F308F3">
      <w:pPr>
        <w:pStyle w:val="Heading2"/>
        <w:rPr>
          <w:rFonts w:ascii="Verdana" w:hAnsi="Verdana"/>
        </w:rPr>
      </w:pPr>
      <w:bookmarkStart w:id="105" w:name="_Toc105579611"/>
      <w:proofErr w:type="gramStart"/>
      <w:r w:rsidRPr="006249F2">
        <w:rPr>
          <w:rFonts w:ascii="Verdana" w:hAnsi="Verdana"/>
        </w:rPr>
        <w:t xml:space="preserve">14.1  </w:t>
      </w:r>
      <w:r w:rsidR="00D26436" w:rsidRPr="006249F2">
        <w:rPr>
          <w:rFonts w:ascii="Verdana" w:hAnsi="Verdana"/>
        </w:rPr>
        <w:t>Initial</w:t>
      </w:r>
      <w:proofErr w:type="gramEnd"/>
      <w:r w:rsidR="00D26436" w:rsidRPr="006249F2">
        <w:rPr>
          <w:rFonts w:ascii="Verdana" w:hAnsi="Verdana"/>
        </w:rPr>
        <w:t xml:space="preserve"> Screening</w:t>
      </w:r>
      <w:r w:rsidR="00AF749F" w:rsidRPr="006249F2">
        <w:rPr>
          <w:rFonts w:ascii="Verdana" w:hAnsi="Verdana"/>
        </w:rPr>
        <w:t xml:space="preserve"> of Applications</w:t>
      </w:r>
      <w:bookmarkEnd w:id="105"/>
    </w:p>
    <w:p w14:paraId="71255235" w14:textId="77777777" w:rsidR="001739BD" w:rsidRDefault="001739BD" w:rsidP="00776AC5">
      <w:pPr>
        <w:pStyle w:val="ListParagraph"/>
      </w:pPr>
    </w:p>
    <w:p w14:paraId="3FCFB22A" w14:textId="22989070" w:rsidR="00D5255F" w:rsidRPr="006249F2" w:rsidRDefault="001B0BD3" w:rsidP="00776AC5">
      <w:pPr>
        <w:rPr>
          <w:rFonts w:ascii="Verdana" w:hAnsi="Verdana"/>
        </w:rPr>
      </w:pPr>
      <w:r w:rsidRPr="006249F2">
        <w:rPr>
          <w:rFonts w:ascii="Verdana" w:hAnsi="Verdana"/>
        </w:rPr>
        <w:t>An</w:t>
      </w:r>
      <w:r w:rsidR="00D5255F" w:rsidRPr="006249F2">
        <w:rPr>
          <w:rFonts w:ascii="Verdana" w:hAnsi="Verdana"/>
        </w:rPr>
        <w:t xml:space="preserve"> initial screening of </w:t>
      </w:r>
      <w:r w:rsidR="0087162B" w:rsidRPr="006249F2">
        <w:rPr>
          <w:rFonts w:ascii="Verdana" w:hAnsi="Verdana"/>
        </w:rPr>
        <w:t>Application</w:t>
      </w:r>
      <w:r w:rsidR="00103F43" w:rsidRPr="006249F2">
        <w:rPr>
          <w:rFonts w:ascii="Verdana" w:hAnsi="Verdana"/>
        </w:rPr>
        <w:t xml:space="preserve">s </w:t>
      </w:r>
      <w:r w:rsidRPr="006249F2">
        <w:rPr>
          <w:rFonts w:ascii="Verdana" w:hAnsi="Verdana"/>
        </w:rPr>
        <w:t xml:space="preserve">will be conducted by </w:t>
      </w:r>
      <w:r w:rsidRPr="006249F2">
        <w:rPr>
          <w:rFonts w:ascii="Verdana" w:hAnsi="Verdana" w:cs="Arial"/>
        </w:rPr>
        <w:t xml:space="preserve">HHSC </w:t>
      </w:r>
      <w:r w:rsidR="00D5255F" w:rsidRPr="006249F2">
        <w:rPr>
          <w:rFonts w:ascii="Verdana" w:hAnsi="Verdana"/>
        </w:rPr>
        <w:t xml:space="preserve">to determine </w:t>
      </w:r>
      <w:r w:rsidR="00163B87" w:rsidRPr="006249F2">
        <w:rPr>
          <w:rFonts w:ascii="Verdana" w:hAnsi="Verdana"/>
        </w:rPr>
        <w:t>which Applications are deemed to be responsive and qualified for further consideration for award. This screening includes a review to determine that each Applica</w:t>
      </w:r>
      <w:r w:rsidR="001118F8" w:rsidRPr="006249F2">
        <w:rPr>
          <w:rFonts w:ascii="Verdana" w:hAnsi="Verdana"/>
        </w:rPr>
        <w:t>nt</w:t>
      </w:r>
      <w:r w:rsidR="00163B87" w:rsidRPr="006249F2">
        <w:rPr>
          <w:rFonts w:ascii="Verdana" w:hAnsi="Verdana"/>
        </w:rPr>
        <w:t xml:space="preserve"> meets the</w:t>
      </w:r>
      <w:r w:rsidR="00D5255F" w:rsidRPr="006249F2">
        <w:rPr>
          <w:rFonts w:ascii="Verdana" w:hAnsi="Verdana"/>
        </w:rPr>
        <w:t xml:space="preserve"> minimum requirements and</w:t>
      </w:r>
      <w:r w:rsidR="00B1054A" w:rsidRPr="006249F2">
        <w:rPr>
          <w:rFonts w:ascii="Verdana" w:hAnsi="Verdana"/>
        </w:rPr>
        <w:t xml:space="preserve"> </w:t>
      </w:r>
      <w:r w:rsidR="003520D0" w:rsidRPr="006249F2">
        <w:rPr>
          <w:rFonts w:ascii="Verdana" w:hAnsi="Verdana"/>
        </w:rPr>
        <w:t>qualifications,</w:t>
      </w:r>
      <w:r w:rsidR="00B1054A" w:rsidRPr="006249F2">
        <w:rPr>
          <w:rFonts w:ascii="Verdana" w:hAnsi="Verdana"/>
        </w:rPr>
        <w:t xml:space="preserve"> and that </w:t>
      </w:r>
      <w:r w:rsidR="001118F8" w:rsidRPr="006249F2">
        <w:rPr>
          <w:rFonts w:ascii="Verdana" w:hAnsi="Verdana"/>
        </w:rPr>
        <w:t xml:space="preserve">each Application </w:t>
      </w:r>
      <w:r w:rsidR="00AF749F" w:rsidRPr="006249F2">
        <w:rPr>
          <w:rFonts w:ascii="Verdana" w:hAnsi="Verdana"/>
        </w:rPr>
        <w:t xml:space="preserve">includes </w:t>
      </w:r>
      <w:r w:rsidR="001118F8" w:rsidRPr="006249F2">
        <w:rPr>
          <w:rFonts w:ascii="Verdana" w:hAnsi="Verdana"/>
        </w:rPr>
        <w:t>all required</w:t>
      </w:r>
      <w:r w:rsidR="00AF749F" w:rsidRPr="006249F2">
        <w:rPr>
          <w:rFonts w:ascii="Verdana" w:hAnsi="Verdana"/>
        </w:rPr>
        <w:t xml:space="preserve"> </w:t>
      </w:r>
      <w:r w:rsidR="000B7B67" w:rsidRPr="006249F2">
        <w:rPr>
          <w:rFonts w:ascii="Verdana" w:hAnsi="Verdana"/>
        </w:rPr>
        <w:t>documentation</w:t>
      </w:r>
      <w:r w:rsidR="00163B87" w:rsidRPr="006249F2">
        <w:rPr>
          <w:rFonts w:ascii="Verdana" w:hAnsi="Verdana"/>
        </w:rPr>
        <w:t>.</w:t>
      </w:r>
    </w:p>
    <w:p w14:paraId="1DF2D94A" w14:textId="77777777" w:rsidR="003531C1" w:rsidRPr="006249F2" w:rsidRDefault="003531C1" w:rsidP="00776AC5">
      <w:pPr>
        <w:rPr>
          <w:rFonts w:ascii="Verdana" w:hAnsi="Verdana"/>
        </w:rPr>
      </w:pPr>
    </w:p>
    <w:p w14:paraId="0886B22B" w14:textId="6F1DD326" w:rsidR="003531C1" w:rsidRPr="006249F2" w:rsidRDefault="003531C1" w:rsidP="00776AC5">
      <w:pPr>
        <w:rPr>
          <w:rFonts w:ascii="Verdana" w:hAnsi="Verdana"/>
        </w:rPr>
      </w:pPr>
      <w:r w:rsidRPr="006249F2">
        <w:rPr>
          <w:rFonts w:ascii="Verdana" w:hAnsi="Verdana"/>
        </w:rPr>
        <w:t xml:space="preserve">HHSC reserves the right to: </w:t>
      </w:r>
    </w:p>
    <w:p w14:paraId="326DDDA2" w14:textId="77777777" w:rsidR="003531C1" w:rsidRPr="006249F2" w:rsidRDefault="003531C1" w:rsidP="004670DE">
      <w:pPr>
        <w:pStyle w:val="LetteredList1"/>
        <w:numPr>
          <w:ilvl w:val="0"/>
          <w:numId w:val="29"/>
        </w:numPr>
        <w:rPr>
          <w:rFonts w:ascii="Verdana" w:hAnsi="Verdana"/>
        </w:rPr>
      </w:pPr>
      <w:r w:rsidRPr="006249F2">
        <w:rPr>
          <w:rFonts w:ascii="Verdana" w:hAnsi="Verdana"/>
        </w:rPr>
        <w:t xml:space="preserve">Ask questions or request clarification from any Applicant at any time during the </w:t>
      </w:r>
      <w:r w:rsidR="00A6621D" w:rsidRPr="006249F2">
        <w:rPr>
          <w:rFonts w:ascii="Verdana" w:hAnsi="Verdana"/>
        </w:rPr>
        <w:t>OE</w:t>
      </w:r>
      <w:r w:rsidRPr="006249F2">
        <w:rPr>
          <w:rFonts w:ascii="Verdana" w:hAnsi="Verdana"/>
        </w:rPr>
        <w:t xml:space="preserve"> and screening process, </w:t>
      </w:r>
      <w:r w:rsidR="00AB0E76" w:rsidRPr="006249F2">
        <w:rPr>
          <w:rFonts w:ascii="Verdana" w:hAnsi="Verdana"/>
        </w:rPr>
        <w:t>and</w:t>
      </w:r>
    </w:p>
    <w:p w14:paraId="3BDC6AAA" w14:textId="77777777" w:rsidR="003531C1" w:rsidRPr="006249F2" w:rsidRDefault="003531C1" w:rsidP="003E5F7C">
      <w:pPr>
        <w:pStyle w:val="LetteredList1"/>
        <w:rPr>
          <w:rFonts w:ascii="Verdana" w:hAnsi="Verdana"/>
        </w:rPr>
      </w:pPr>
      <w:r w:rsidRPr="006249F2">
        <w:rPr>
          <w:rFonts w:ascii="Verdana" w:hAnsi="Verdana"/>
        </w:rPr>
        <w:t>Conduct studies and other investigations as necessary to evaluate any Application.</w:t>
      </w:r>
    </w:p>
    <w:p w14:paraId="11F4DB4B" w14:textId="77777777" w:rsidR="003531C1" w:rsidRDefault="003531C1" w:rsidP="00776AC5"/>
    <w:p w14:paraId="798D966C" w14:textId="1459DF4A" w:rsidR="003531C1" w:rsidRPr="006249F2" w:rsidRDefault="003531C1" w:rsidP="00776AC5">
      <w:pPr>
        <w:pStyle w:val="CommentText"/>
        <w:rPr>
          <w:rFonts w:ascii="Verdana" w:hAnsi="Verdana"/>
        </w:rPr>
      </w:pPr>
      <w:r w:rsidRPr="006249F2">
        <w:rPr>
          <w:rFonts w:ascii="Verdana" w:hAnsi="Verdana"/>
          <w:b/>
          <w:bCs/>
        </w:rPr>
        <w:t>Informalities</w:t>
      </w:r>
    </w:p>
    <w:p w14:paraId="47D0A6B1" w14:textId="6DA2ABE4" w:rsidR="003531C1" w:rsidRPr="006249F2" w:rsidRDefault="003531C1" w:rsidP="00776AC5">
      <w:pPr>
        <w:pStyle w:val="CommentText"/>
        <w:rPr>
          <w:rFonts w:ascii="Verdana" w:hAnsi="Verdana"/>
        </w:rPr>
      </w:pPr>
      <w:r w:rsidRPr="006249F2">
        <w:rPr>
          <w:rFonts w:ascii="Verdana" w:hAnsi="Verdana"/>
        </w:rPr>
        <w:t xml:space="preserve">HHSC reserves the right to waive minor informalities in an Application. A "minor informality" is an omission or error that, in HHSC’s determination, if waived or modified when screening Applications, would not give an Applicant an unfair advantage over other Applicants or result in a material change in the Application or </w:t>
      </w:r>
      <w:r w:rsidR="00A6621D" w:rsidRPr="006249F2">
        <w:rPr>
          <w:rFonts w:ascii="Verdana" w:hAnsi="Verdana"/>
        </w:rPr>
        <w:t>OE</w:t>
      </w:r>
      <w:r w:rsidRPr="006249F2">
        <w:rPr>
          <w:rFonts w:ascii="Verdana" w:hAnsi="Verdana"/>
        </w:rPr>
        <w:t xml:space="preserve"> requirements.</w:t>
      </w:r>
    </w:p>
    <w:p w14:paraId="2A97BF13" w14:textId="77777777" w:rsidR="003531C1" w:rsidRPr="006249F2" w:rsidRDefault="003531C1" w:rsidP="00776AC5">
      <w:pPr>
        <w:pStyle w:val="CommentText"/>
        <w:rPr>
          <w:rFonts w:ascii="Verdana" w:hAnsi="Verdana"/>
        </w:rPr>
      </w:pPr>
    </w:p>
    <w:p w14:paraId="1A8A0F86" w14:textId="550FE387" w:rsidR="003531C1" w:rsidRPr="006249F2" w:rsidRDefault="003531C1" w:rsidP="00776AC5">
      <w:pPr>
        <w:pStyle w:val="CommentText"/>
        <w:rPr>
          <w:rFonts w:ascii="Verdana" w:hAnsi="Verdana"/>
        </w:rPr>
      </w:pPr>
      <w:r w:rsidRPr="006249F2">
        <w:rPr>
          <w:rFonts w:ascii="Verdana" w:hAnsi="Verdana"/>
        </w:rPr>
        <w:t xml:space="preserve">HHSC, at its sole discretion, may give an Applicant the opportunity to submit missing information or make corrections. The missing information or corrections must be submitted to the Point of Contact e-mail address in Section 4.1 by the deadline </w:t>
      </w:r>
      <w:r w:rsidR="001118F8" w:rsidRPr="006249F2">
        <w:rPr>
          <w:rFonts w:ascii="Verdana" w:hAnsi="Verdana"/>
        </w:rPr>
        <w:t xml:space="preserve">set by HHSC. Failure to respond before the deadline may result </w:t>
      </w:r>
      <w:r w:rsidR="00FC73D1" w:rsidRPr="006249F2">
        <w:rPr>
          <w:rFonts w:ascii="Verdana" w:hAnsi="Verdana"/>
        </w:rPr>
        <w:t>in HHSC’s rejecting the Application and the Applicant not being</w:t>
      </w:r>
      <w:r w:rsidRPr="006249F2">
        <w:rPr>
          <w:rFonts w:ascii="Verdana" w:hAnsi="Verdana"/>
        </w:rPr>
        <w:t xml:space="preserve"> considered for award. </w:t>
      </w:r>
    </w:p>
    <w:p w14:paraId="3D82566E" w14:textId="77777777" w:rsidR="005D7B25" w:rsidRDefault="005D7B25" w:rsidP="00776AC5">
      <w:pPr>
        <w:pStyle w:val="CommentText"/>
      </w:pPr>
    </w:p>
    <w:p w14:paraId="4C3A9021" w14:textId="7D15B6DB" w:rsidR="005D7B25" w:rsidRPr="006249F2" w:rsidRDefault="005D7B25" w:rsidP="00776AC5">
      <w:pPr>
        <w:pStyle w:val="CommentText"/>
        <w:rPr>
          <w:rFonts w:ascii="Verdana" w:hAnsi="Verdana"/>
        </w:rPr>
      </w:pPr>
      <w:r w:rsidRPr="006249F2">
        <w:rPr>
          <w:rFonts w:ascii="Verdana" w:hAnsi="Verdana"/>
        </w:rPr>
        <w:t xml:space="preserve">Note:  </w:t>
      </w:r>
      <w:r w:rsidR="00656507" w:rsidRPr="006249F2">
        <w:rPr>
          <w:rFonts w:ascii="Verdana" w:hAnsi="Verdana"/>
        </w:rPr>
        <w:t xml:space="preserve">Any disqualifying factor set forth in this OE does not constitute an informality (e.g., </w:t>
      </w:r>
      <w:r w:rsidRPr="006249F2">
        <w:rPr>
          <w:rFonts w:ascii="Verdana" w:hAnsi="Verdana"/>
        </w:rPr>
        <w:t xml:space="preserve">Exhibit A, </w:t>
      </w:r>
      <w:r w:rsidR="00961347" w:rsidRPr="006249F2">
        <w:rPr>
          <w:rFonts w:ascii="Verdana" w:hAnsi="Verdana"/>
        </w:rPr>
        <w:t>HHS Solicitation Affirmations</w:t>
      </w:r>
      <w:r w:rsidR="00656507" w:rsidRPr="006249F2">
        <w:rPr>
          <w:rFonts w:ascii="Verdana" w:hAnsi="Verdana"/>
        </w:rPr>
        <w:t xml:space="preserve">, and Exhibit </w:t>
      </w:r>
      <w:r w:rsidR="0081415F" w:rsidRPr="006249F2">
        <w:rPr>
          <w:rFonts w:ascii="Verdana" w:hAnsi="Verdana"/>
        </w:rPr>
        <w:t>B</w:t>
      </w:r>
      <w:r w:rsidR="000629BC" w:rsidRPr="006249F2">
        <w:rPr>
          <w:rFonts w:ascii="Verdana" w:hAnsi="Verdana"/>
        </w:rPr>
        <w:t>, Data Use Agreement</w:t>
      </w:r>
      <w:r w:rsidR="00656507" w:rsidRPr="006249F2">
        <w:rPr>
          <w:rFonts w:ascii="Verdana" w:hAnsi="Verdana"/>
        </w:rPr>
        <w:t>,</w:t>
      </w:r>
      <w:r w:rsidRPr="006249F2">
        <w:rPr>
          <w:rFonts w:ascii="Verdana" w:hAnsi="Verdana"/>
        </w:rPr>
        <w:t xml:space="preserve"> which must be signed and submitted with </w:t>
      </w:r>
      <w:r w:rsidR="00FC73D1" w:rsidRPr="006249F2">
        <w:rPr>
          <w:rFonts w:ascii="Verdana" w:hAnsi="Verdana"/>
        </w:rPr>
        <w:t xml:space="preserve">the </w:t>
      </w:r>
      <w:r w:rsidRPr="006249F2">
        <w:rPr>
          <w:rFonts w:ascii="Verdana" w:hAnsi="Verdana"/>
        </w:rPr>
        <w:t>Application</w:t>
      </w:r>
      <w:r w:rsidR="004C4CBF" w:rsidRPr="006249F2">
        <w:rPr>
          <w:rFonts w:ascii="Verdana" w:hAnsi="Verdana"/>
        </w:rPr>
        <w:t>)</w:t>
      </w:r>
      <w:r w:rsidRPr="006249F2">
        <w:rPr>
          <w:rFonts w:ascii="Verdana" w:hAnsi="Verdana"/>
        </w:rPr>
        <w:t>.</w:t>
      </w:r>
    </w:p>
    <w:p w14:paraId="7DB8177A" w14:textId="77777777" w:rsidR="00570BC5" w:rsidRDefault="00570BC5" w:rsidP="00776AC5"/>
    <w:p w14:paraId="1A69AD31" w14:textId="78CECB84" w:rsidR="003531C1" w:rsidRPr="006249F2" w:rsidRDefault="00F308F3" w:rsidP="00F308F3">
      <w:pPr>
        <w:pStyle w:val="Heading2"/>
        <w:rPr>
          <w:rFonts w:ascii="Verdana" w:hAnsi="Verdana"/>
        </w:rPr>
      </w:pPr>
      <w:bookmarkStart w:id="106" w:name="_Toc105579612"/>
      <w:proofErr w:type="gramStart"/>
      <w:r w:rsidRPr="006249F2">
        <w:rPr>
          <w:rFonts w:ascii="Verdana" w:hAnsi="Verdana"/>
        </w:rPr>
        <w:t xml:space="preserve">14.2  </w:t>
      </w:r>
      <w:r w:rsidR="003531C1" w:rsidRPr="006249F2">
        <w:rPr>
          <w:rFonts w:ascii="Verdana" w:hAnsi="Verdana"/>
        </w:rPr>
        <w:t>Verification</w:t>
      </w:r>
      <w:proofErr w:type="gramEnd"/>
      <w:r w:rsidR="003531C1" w:rsidRPr="006249F2">
        <w:rPr>
          <w:rFonts w:ascii="Verdana" w:hAnsi="Verdana"/>
        </w:rPr>
        <w:t xml:space="preserve"> of Past Vendor Performance</w:t>
      </w:r>
      <w:bookmarkEnd w:id="106"/>
    </w:p>
    <w:p w14:paraId="1AE48760" w14:textId="77777777" w:rsidR="00B04AE4" w:rsidRPr="00260B37" w:rsidRDefault="00B04AE4" w:rsidP="00F308F3">
      <w:pPr>
        <w:rPr>
          <w:highlight w:val="yellow"/>
        </w:rPr>
      </w:pPr>
    </w:p>
    <w:p w14:paraId="4C2A3FB2" w14:textId="62F7474C" w:rsidR="003531C1" w:rsidRPr="006249F2" w:rsidRDefault="003531C1" w:rsidP="00F308F3">
      <w:pPr>
        <w:rPr>
          <w:rFonts w:ascii="Verdana" w:hAnsi="Verdana"/>
        </w:rPr>
      </w:pPr>
      <w:r w:rsidRPr="006249F2">
        <w:rPr>
          <w:rFonts w:ascii="Verdana" w:hAnsi="Verdana"/>
        </w:rPr>
        <w:t xml:space="preserve">HHSC reserves the right to conduct studies and other investigations as necessary to evaluate any Application. By </w:t>
      </w:r>
      <w:proofErr w:type="gramStart"/>
      <w:r w:rsidRPr="006249F2">
        <w:rPr>
          <w:rFonts w:ascii="Verdana" w:hAnsi="Verdana"/>
        </w:rPr>
        <w:t>submitting an Application</w:t>
      </w:r>
      <w:proofErr w:type="gramEnd"/>
      <w:r w:rsidRPr="006249F2">
        <w:rPr>
          <w:rFonts w:ascii="Verdana" w:hAnsi="Verdana"/>
        </w:rPr>
        <w:t xml:space="preserve">, the Applicant generally releases from liability and waives all claims against any party providing information about the Applicant at the request of HHSC. </w:t>
      </w:r>
    </w:p>
    <w:p w14:paraId="0BDA76FE" w14:textId="77777777" w:rsidR="003531C1" w:rsidRPr="006249F2" w:rsidRDefault="003531C1" w:rsidP="00F308F3">
      <w:pPr>
        <w:rPr>
          <w:rFonts w:ascii="Verdana" w:hAnsi="Verdana"/>
        </w:rPr>
      </w:pPr>
    </w:p>
    <w:p w14:paraId="5713B441" w14:textId="77777777" w:rsidR="003531C1" w:rsidRPr="006249F2" w:rsidRDefault="003531C1" w:rsidP="00F308F3">
      <w:pPr>
        <w:rPr>
          <w:rFonts w:ascii="Verdana" w:hAnsi="Verdana"/>
        </w:rPr>
      </w:pPr>
      <w:r w:rsidRPr="006249F2">
        <w:rPr>
          <w:rFonts w:ascii="Verdana" w:hAnsi="Verdana"/>
        </w:rPr>
        <w:t xml:space="preserve">Applicants may be rejected </w:t>
      </w:r>
      <w:proofErr w:type="gramStart"/>
      <w:r w:rsidRPr="006249F2">
        <w:rPr>
          <w:rFonts w:ascii="Verdana" w:hAnsi="Verdana"/>
        </w:rPr>
        <w:t>as a result of</w:t>
      </w:r>
      <w:proofErr w:type="gramEnd"/>
      <w:r w:rsidRPr="006249F2">
        <w:rPr>
          <w:rFonts w:ascii="Verdana" w:hAnsi="Verdana"/>
        </w:rPr>
        <w:t xml:space="preserve"> unsatisfactory past performance under any contract(s) as reflected in vendor performance reports, reference checks, or other sources. </w:t>
      </w:r>
    </w:p>
    <w:p w14:paraId="29F7147B" w14:textId="77777777" w:rsidR="003531C1" w:rsidRPr="00260B37" w:rsidRDefault="003531C1" w:rsidP="00F308F3"/>
    <w:p w14:paraId="06D9779F" w14:textId="77777777" w:rsidR="003531C1" w:rsidRPr="006249F2" w:rsidRDefault="003531C1" w:rsidP="00F308F3">
      <w:pPr>
        <w:rPr>
          <w:rFonts w:ascii="Verdana" w:hAnsi="Verdana"/>
        </w:rPr>
      </w:pPr>
      <w:r w:rsidRPr="006249F2">
        <w:rPr>
          <w:rFonts w:ascii="Verdana" w:hAnsi="Verdana"/>
        </w:rPr>
        <w:t xml:space="preserve">An Applicant’s past performance may be considered in the initial screening process and prior to making an award determination. </w:t>
      </w:r>
    </w:p>
    <w:p w14:paraId="5FCEC66F" w14:textId="77777777" w:rsidR="003531C1" w:rsidRPr="006249F2" w:rsidRDefault="003531C1" w:rsidP="00F308F3">
      <w:pPr>
        <w:rPr>
          <w:rFonts w:ascii="Verdana" w:hAnsi="Verdana"/>
        </w:rPr>
      </w:pPr>
    </w:p>
    <w:p w14:paraId="1584ABFB" w14:textId="3ACE88DC" w:rsidR="00233F54" w:rsidRPr="006249F2" w:rsidRDefault="003531C1" w:rsidP="00F308F3">
      <w:pPr>
        <w:rPr>
          <w:rFonts w:ascii="Verdana" w:hAnsi="Verdana"/>
        </w:rPr>
      </w:pPr>
      <w:r w:rsidRPr="006249F2">
        <w:rPr>
          <w:rFonts w:ascii="Verdana" w:hAnsi="Verdana"/>
        </w:rPr>
        <w:t xml:space="preserve">Reasons for which an Applicant may be denied a Contract include, but are not limited to:  </w:t>
      </w:r>
    </w:p>
    <w:p w14:paraId="6C0CE04B" w14:textId="6FFB545B" w:rsidR="00233F54" w:rsidRPr="006249F2" w:rsidRDefault="00233F54" w:rsidP="004670DE">
      <w:pPr>
        <w:pStyle w:val="LetteredList1"/>
        <w:numPr>
          <w:ilvl w:val="0"/>
          <w:numId w:val="30"/>
        </w:numPr>
        <w:rPr>
          <w:rFonts w:ascii="Verdana" w:hAnsi="Verdana"/>
        </w:rPr>
      </w:pPr>
      <w:r w:rsidRPr="006249F2">
        <w:rPr>
          <w:rFonts w:ascii="Verdana" w:hAnsi="Verdana"/>
        </w:rPr>
        <w:t xml:space="preserve">Applicant has an unfavorable report or grade on the CPA Vendor Performance Tracking System (VPTS). VPTS may be accessed at: </w:t>
      </w:r>
      <w:hyperlink r:id="rId19" w:history="1">
        <w:r w:rsidRPr="006249F2">
          <w:rPr>
            <w:rStyle w:val="Hyperlink"/>
            <w:rFonts w:ascii="Verdana" w:hAnsi="Verdana"/>
          </w:rPr>
          <w:t>https://comptroller.texas.gov/purchasing/programs/vendor-performance-tracking/</w:t>
        </w:r>
      </w:hyperlink>
      <w:r w:rsidR="00FC256F" w:rsidRPr="006249F2">
        <w:rPr>
          <w:rStyle w:val="Hyperlink"/>
          <w:rFonts w:ascii="Verdana" w:hAnsi="Verdana"/>
        </w:rPr>
        <w:t>;</w:t>
      </w:r>
      <w:r w:rsidRPr="006249F2">
        <w:rPr>
          <w:rFonts w:ascii="Verdana" w:hAnsi="Verdana"/>
        </w:rPr>
        <w:t xml:space="preserve"> </w:t>
      </w:r>
      <w:r w:rsidR="003E5F7C" w:rsidRPr="006249F2">
        <w:rPr>
          <w:rFonts w:ascii="Verdana" w:hAnsi="Verdana"/>
        </w:rPr>
        <w:t>or</w:t>
      </w:r>
      <w:r w:rsidRPr="006249F2">
        <w:rPr>
          <w:rFonts w:ascii="Verdana" w:hAnsi="Verdana"/>
        </w:rPr>
        <w:t xml:space="preserve"> </w:t>
      </w:r>
    </w:p>
    <w:p w14:paraId="771098D9" w14:textId="2E1112DE" w:rsidR="003531C1" w:rsidRPr="006249F2" w:rsidRDefault="003531C1" w:rsidP="003E5F7C">
      <w:pPr>
        <w:pStyle w:val="LetteredList1"/>
        <w:rPr>
          <w:rFonts w:ascii="Verdana" w:hAnsi="Verdana"/>
        </w:rPr>
      </w:pPr>
      <w:r w:rsidRPr="006249F2">
        <w:rPr>
          <w:rFonts w:ascii="Verdana" w:hAnsi="Verdana"/>
        </w:rPr>
        <w:t xml:space="preserve">Applicant is currently under a </w:t>
      </w:r>
      <w:r w:rsidR="005C697A" w:rsidRPr="006249F2">
        <w:rPr>
          <w:rFonts w:ascii="Verdana" w:hAnsi="Verdana"/>
        </w:rPr>
        <w:t>c</w:t>
      </w:r>
      <w:r w:rsidRPr="006249F2">
        <w:rPr>
          <w:rFonts w:ascii="Verdana" w:hAnsi="Verdana"/>
        </w:rPr>
        <w:t xml:space="preserve">orrective </w:t>
      </w:r>
      <w:r w:rsidR="005C697A" w:rsidRPr="006249F2">
        <w:rPr>
          <w:rFonts w:ascii="Verdana" w:hAnsi="Verdana"/>
        </w:rPr>
        <w:t>a</w:t>
      </w:r>
      <w:r w:rsidRPr="006249F2">
        <w:rPr>
          <w:rFonts w:ascii="Verdana" w:hAnsi="Verdana"/>
        </w:rPr>
        <w:t xml:space="preserve">ction </w:t>
      </w:r>
      <w:r w:rsidR="005C697A" w:rsidRPr="006249F2">
        <w:rPr>
          <w:rFonts w:ascii="Verdana" w:hAnsi="Verdana"/>
        </w:rPr>
        <w:t>p</w:t>
      </w:r>
      <w:r w:rsidRPr="006249F2">
        <w:rPr>
          <w:rFonts w:ascii="Verdana" w:hAnsi="Verdana"/>
        </w:rPr>
        <w:t xml:space="preserve">lan through HHSC, </w:t>
      </w:r>
      <w:r w:rsidR="003E5F7C" w:rsidRPr="006249F2">
        <w:rPr>
          <w:rFonts w:ascii="Verdana" w:hAnsi="Verdana"/>
        </w:rPr>
        <w:t>or</w:t>
      </w:r>
      <w:r w:rsidRPr="006249F2">
        <w:rPr>
          <w:rFonts w:ascii="Verdana" w:hAnsi="Verdana"/>
        </w:rPr>
        <w:t>,</w:t>
      </w:r>
    </w:p>
    <w:p w14:paraId="52C4C31A" w14:textId="4FBBF3E8" w:rsidR="003531C1" w:rsidRPr="006249F2" w:rsidRDefault="003531C1" w:rsidP="003E5F7C">
      <w:pPr>
        <w:pStyle w:val="LetteredList1"/>
        <w:rPr>
          <w:rFonts w:ascii="Verdana" w:hAnsi="Verdana"/>
        </w:rPr>
      </w:pPr>
      <w:r w:rsidRPr="006249F2">
        <w:rPr>
          <w:rFonts w:ascii="Verdana" w:hAnsi="Verdana"/>
        </w:rPr>
        <w:t>Applicant has had repeated, negative vendor performance reports for the same reason</w:t>
      </w:r>
      <w:r w:rsidR="00FC256F" w:rsidRPr="006249F2">
        <w:rPr>
          <w:rFonts w:ascii="Verdana" w:hAnsi="Verdana"/>
        </w:rPr>
        <w:t>;</w:t>
      </w:r>
      <w:r w:rsidRPr="006249F2">
        <w:rPr>
          <w:rFonts w:ascii="Verdana" w:hAnsi="Verdana"/>
        </w:rPr>
        <w:t xml:space="preserve"> </w:t>
      </w:r>
      <w:r w:rsidR="003E5F7C" w:rsidRPr="006249F2">
        <w:rPr>
          <w:rFonts w:ascii="Verdana" w:hAnsi="Verdana"/>
        </w:rPr>
        <w:t>or</w:t>
      </w:r>
    </w:p>
    <w:p w14:paraId="617DA977" w14:textId="382EBC01" w:rsidR="003531C1" w:rsidRPr="006249F2" w:rsidRDefault="003531C1" w:rsidP="003E5F7C">
      <w:pPr>
        <w:pStyle w:val="LetteredList1"/>
        <w:rPr>
          <w:rFonts w:ascii="Verdana" w:hAnsi="Verdana"/>
        </w:rPr>
      </w:pPr>
      <w:r w:rsidRPr="006249F2">
        <w:rPr>
          <w:rFonts w:ascii="Verdana" w:hAnsi="Verdana"/>
        </w:rPr>
        <w:t>Applicant has a record of repeated non-responsiveness to vendor performance issues</w:t>
      </w:r>
      <w:r w:rsidR="00FC256F" w:rsidRPr="006249F2">
        <w:rPr>
          <w:rFonts w:ascii="Verdana" w:hAnsi="Verdana"/>
        </w:rPr>
        <w:t>;</w:t>
      </w:r>
      <w:r w:rsidRPr="006249F2">
        <w:rPr>
          <w:rFonts w:ascii="Verdana" w:hAnsi="Verdana"/>
        </w:rPr>
        <w:t xml:space="preserve"> </w:t>
      </w:r>
      <w:r w:rsidR="003E5F7C" w:rsidRPr="006249F2">
        <w:rPr>
          <w:rFonts w:ascii="Verdana" w:hAnsi="Verdana"/>
        </w:rPr>
        <w:t>or</w:t>
      </w:r>
    </w:p>
    <w:p w14:paraId="2CDB1F16" w14:textId="77777777" w:rsidR="003531C1" w:rsidRPr="006249F2" w:rsidRDefault="003531C1" w:rsidP="003E5F7C">
      <w:pPr>
        <w:pStyle w:val="LetteredList1"/>
        <w:rPr>
          <w:rFonts w:ascii="Verdana" w:hAnsi="Verdana"/>
        </w:rPr>
      </w:pPr>
      <w:r w:rsidRPr="006249F2">
        <w:rPr>
          <w:rFonts w:ascii="Verdana" w:hAnsi="Verdana"/>
        </w:rPr>
        <w:t xml:space="preserve">Applicant has contracts or purchase orders that have been cancelled in the previous 12 months for non-performance or sub-standard performance. </w:t>
      </w:r>
    </w:p>
    <w:p w14:paraId="6D445533" w14:textId="77777777" w:rsidR="003531C1" w:rsidRPr="006249F2" w:rsidRDefault="003531C1" w:rsidP="00776AC5">
      <w:pPr>
        <w:pStyle w:val="BodyText"/>
        <w:rPr>
          <w:rFonts w:ascii="Verdana" w:hAnsi="Verdana"/>
        </w:rPr>
      </w:pPr>
    </w:p>
    <w:p w14:paraId="718566EE" w14:textId="49FAA4AB" w:rsidR="003531C1" w:rsidRPr="006249F2" w:rsidRDefault="003531C1" w:rsidP="00776AC5">
      <w:pPr>
        <w:rPr>
          <w:rFonts w:ascii="Verdana" w:hAnsi="Verdana"/>
        </w:rPr>
      </w:pPr>
      <w:r w:rsidRPr="006249F2">
        <w:rPr>
          <w:rFonts w:ascii="Verdana" w:hAnsi="Verdana"/>
        </w:rPr>
        <w:t xml:space="preserve">In addition, HHSC may examine other sources of vendor performance which may include information provided by any governmental entity, whether an agency or political subdivision of the State of Texas, another state, or the federal government.  </w:t>
      </w:r>
    </w:p>
    <w:p w14:paraId="25CABDC3" w14:textId="77777777" w:rsidR="003531C1" w:rsidRPr="00260B37" w:rsidRDefault="003531C1" w:rsidP="00776AC5"/>
    <w:p w14:paraId="6DDE9AB5" w14:textId="77777777" w:rsidR="003531C1" w:rsidRPr="006249F2" w:rsidRDefault="003531C1" w:rsidP="00776AC5">
      <w:pPr>
        <w:rPr>
          <w:rFonts w:ascii="Verdana" w:hAnsi="Verdana"/>
        </w:rPr>
      </w:pPr>
      <w:r w:rsidRPr="006249F2">
        <w:rPr>
          <w:rFonts w:ascii="Verdana" w:hAnsi="Verdana"/>
        </w:rPr>
        <w:t xml:space="preserve">The performance information may include, but </w:t>
      </w:r>
      <w:r w:rsidR="005C697A" w:rsidRPr="006249F2">
        <w:rPr>
          <w:rFonts w:ascii="Verdana" w:hAnsi="Verdana"/>
        </w:rPr>
        <w:t xml:space="preserve">is </w:t>
      </w:r>
      <w:r w:rsidRPr="006249F2">
        <w:rPr>
          <w:rFonts w:ascii="Verdana" w:hAnsi="Verdana"/>
        </w:rPr>
        <w:t xml:space="preserve">not limited to: </w:t>
      </w:r>
    </w:p>
    <w:p w14:paraId="0FE20CCA" w14:textId="77777777" w:rsidR="003531C1" w:rsidRPr="006249F2" w:rsidRDefault="003531C1" w:rsidP="004670DE">
      <w:pPr>
        <w:pStyle w:val="ListParagraph"/>
        <w:numPr>
          <w:ilvl w:val="0"/>
          <w:numId w:val="9"/>
        </w:numPr>
        <w:rPr>
          <w:rFonts w:ascii="Verdana" w:hAnsi="Verdana"/>
        </w:rPr>
      </w:pPr>
      <w:r w:rsidRPr="006249F2">
        <w:rPr>
          <w:rFonts w:ascii="Verdana" w:hAnsi="Verdana"/>
        </w:rPr>
        <w:t xml:space="preserve">Notices of termination, </w:t>
      </w:r>
    </w:p>
    <w:p w14:paraId="6E115EBF" w14:textId="77777777" w:rsidR="003531C1" w:rsidRPr="006249F2" w:rsidRDefault="003531C1" w:rsidP="004670DE">
      <w:pPr>
        <w:pStyle w:val="ListParagraph"/>
        <w:numPr>
          <w:ilvl w:val="0"/>
          <w:numId w:val="9"/>
        </w:numPr>
        <w:rPr>
          <w:rFonts w:ascii="Verdana" w:hAnsi="Verdana"/>
        </w:rPr>
      </w:pPr>
      <w:r w:rsidRPr="006249F2">
        <w:rPr>
          <w:rFonts w:ascii="Verdana" w:hAnsi="Verdana"/>
        </w:rPr>
        <w:t xml:space="preserve">Cure notices, </w:t>
      </w:r>
    </w:p>
    <w:p w14:paraId="2B6CBC86" w14:textId="77777777" w:rsidR="003531C1" w:rsidRPr="006249F2" w:rsidRDefault="003531C1" w:rsidP="004670DE">
      <w:pPr>
        <w:pStyle w:val="ListParagraph"/>
        <w:numPr>
          <w:ilvl w:val="0"/>
          <w:numId w:val="9"/>
        </w:numPr>
        <w:rPr>
          <w:rFonts w:ascii="Verdana" w:hAnsi="Verdana"/>
        </w:rPr>
      </w:pPr>
      <w:r w:rsidRPr="006249F2">
        <w:rPr>
          <w:rFonts w:ascii="Verdana" w:hAnsi="Verdana"/>
        </w:rPr>
        <w:t xml:space="preserve">Assessments of liquidated damages, </w:t>
      </w:r>
    </w:p>
    <w:p w14:paraId="05893354" w14:textId="77777777" w:rsidR="003531C1" w:rsidRPr="006249F2" w:rsidRDefault="003531C1" w:rsidP="004670DE">
      <w:pPr>
        <w:pStyle w:val="ListParagraph"/>
        <w:numPr>
          <w:ilvl w:val="0"/>
          <w:numId w:val="9"/>
        </w:numPr>
        <w:rPr>
          <w:rFonts w:ascii="Verdana" w:hAnsi="Verdana"/>
        </w:rPr>
      </w:pPr>
      <w:r w:rsidRPr="006249F2">
        <w:rPr>
          <w:rFonts w:ascii="Verdana" w:hAnsi="Verdana"/>
        </w:rPr>
        <w:t xml:space="preserve">Litigation, </w:t>
      </w:r>
    </w:p>
    <w:p w14:paraId="7B82DE66" w14:textId="77777777" w:rsidR="003531C1" w:rsidRPr="006249F2" w:rsidRDefault="003531C1" w:rsidP="004670DE">
      <w:pPr>
        <w:pStyle w:val="ListParagraph"/>
        <w:numPr>
          <w:ilvl w:val="0"/>
          <w:numId w:val="9"/>
        </w:numPr>
        <w:rPr>
          <w:rFonts w:ascii="Verdana" w:hAnsi="Verdana"/>
        </w:rPr>
      </w:pPr>
      <w:r w:rsidRPr="006249F2">
        <w:rPr>
          <w:rFonts w:ascii="Verdana" w:hAnsi="Verdana"/>
        </w:rPr>
        <w:t xml:space="preserve">Audit reports, and </w:t>
      </w:r>
    </w:p>
    <w:p w14:paraId="669AFACB" w14:textId="77777777" w:rsidR="003531C1" w:rsidRPr="006249F2" w:rsidRDefault="003531C1" w:rsidP="004670DE">
      <w:pPr>
        <w:pStyle w:val="ListParagraph"/>
        <w:numPr>
          <w:ilvl w:val="0"/>
          <w:numId w:val="9"/>
        </w:numPr>
        <w:rPr>
          <w:rFonts w:ascii="Verdana" w:hAnsi="Verdana"/>
        </w:rPr>
      </w:pPr>
      <w:r w:rsidRPr="006249F2">
        <w:rPr>
          <w:rFonts w:ascii="Verdana" w:hAnsi="Verdana"/>
        </w:rPr>
        <w:t xml:space="preserve">Non-renewals of contracts. </w:t>
      </w:r>
    </w:p>
    <w:p w14:paraId="629434CE" w14:textId="77777777" w:rsidR="003531C1" w:rsidRPr="006249F2" w:rsidRDefault="003531C1" w:rsidP="00776AC5">
      <w:pPr>
        <w:rPr>
          <w:rFonts w:ascii="Verdana" w:hAnsi="Verdana"/>
        </w:rPr>
      </w:pPr>
    </w:p>
    <w:p w14:paraId="6ABAB4BA" w14:textId="3DBBE561" w:rsidR="00D5255F" w:rsidRPr="006249F2" w:rsidRDefault="003531C1" w:rsidP="00776AC5">
      <w:pPr>
        <w:rPr>
          <w:rFonts w:ascii="Verdana" w:hAnsi="Verdana"/>
        </w:rPr>
      </w:pPr>
      <w:r w:rsidRPr="006249F2">
        <w:rPr>
          <w:rFonts w:ascii="Verdana" w:hAnsi="Verdana"/>
        </w:rPr>
        <w:t>Further, HHSC, at its sole discretion</w:t>
      </w:r>
      <w:r w:rsidRPr="006249F2">
        <w:rPr>
          <w:rFonts w:ascii="Verdana" w:hAnsi="Verdana"/>
          <w:b/>
          <w:bCs/>
          <w:color w:val="000000"/>
        </w:rPr>
        <w:t xml:space="preserve">, </w:t>
      </w:r>
      <w:r w:rsidRPr="006249F2">
        <w:rPr>
          <w:rFonts w:ascii="Verdana" w:hAnsi="Verdana"/>
        </w:rPr>
        <w:t>may initiate investigations or examinations of vendor performance based upon media reports. Any negative findings, as determined by HHSC</w:t>
      </w:r>
      <w:r w:rsidR="005C697A" w:rsidRPr="006249F2">
        <w:rPr>
          <w:rFonts w:ascii="Verdana" w:hAnsi="Verdana"/>
        </w:rPr>
        <w:t xml:space="preserve"> in its sole discretion</w:t>
      </w:r>
      <w:r w:rsidRPr="006249F2">
        <w:rPr>
          <w:rFonts w:ascii="Verdana" w:hAnsi="Verdana"/>
          <w:b/>
          <w:bCs/>
          <w:color w:val="000000"/>
        </w:rPr>
        <w:t xml:space="preserve">, </w:t>
      </w:r>
      <w:r w:rsidRPr="006249F2">
        <w:rPr>
          <w:rFonts w:ascii="Verdana" w:hAnsi="Verdana"/>
        </w:rPr>
        <w:t>may result in HHSC</w:t>
      </w:r>
      <w:r w:rsidR="005C697A" w:rsidRPr="006249F2">
        <w:rPr>
          <w:rFonts w:ascii="Verdana" w:hAnsi="Verdana"/>
        </w:rPr>
        <w:t>’s</w:t>
      </w:r>
      <w:r w:rsidRPr="006249F2">
        <w:rPr>
          <w:rFonts w:ascii="Verdana" w:hAnsi="Verdana"/>
        </w:rPr>
        <w:t xml:space="preserve"> removing the Applicant from further consideration for award. </w:t>
      </w:r>
    </w:p>
    <w:p w14:paraId="17B42102" w14:textId="77777777" w:rsidR="001739BD" w:rsidRPr="001739BD" w:rsidRDefault="001739BD" w:rsidP="00776AC5">
      <w:pPr>
        <w:pStyle w:val="ListParagraph"/>
      </w:pPr>
    </w:p>
    <w:p w14:paraId="7463109B" w14:textId="530A79BF" w:rsidR="001739BD" w:rsidRPr="006249F2" w:rsidRDefault="00F308F3" w:rsidP="00F308F3">
      <w:pPr>
        <w:pStyle w:val="Heading1"/>
        <w:rPr>
          <w:rFonts w:ascii="Verdana" w:hAnsi="Verdana"/>
        </w:rPr>
      </w:pPr>
      <w:bookmarkStart w:id="107" w:name="_Toc71713912"/>
      <w:bookmarkStart w:id="108" w:name="_Toc105579613"/>
      <w:r w:rsidRPr="006249F2">
        <w:rPr>
          <w:rFonts w:ascii="Verdana" w:hAnsi="Verdana"/>
        </w:rPr>
        <w:t xml:space="preserve">SECTION 15.  </w:t>
      </w:r>
      <w:r w:rsidR="00E57558" w:rsidRPr="006249F2">
        <w:rPr>
          <w:rFonts w:ascii="Verdana" w:hAnsi="Verdana"/>
        </w:rPr>
        <w:t>AWARD PROCESS</w:t>
      </w:r>
      <w:bookmarkEnd w:id="107"/>
      <w:bookmarkEnd w:id="108"/>
    </w:p>
    <w:p w14:paraId="17810412" w14:textId="77777777" w:rsidR="000B7B67" w:rsidRDefault="000B7B67" w:rsidP="00776AC5">
      <w:pPr>
        <w:pStyle w:val="ListParagraph"/>
      </w:pPr>
    </w:p>
    <w:p w14:paraId="4B85E075" w14:textId="2BA63274" w:rsidR="00E57558" w:rsidRPr="006249F2" w:rsidRDefault="00F308F3" w:rsidP="00F308F3">
      <w:pPr>
        <w:pStyle w:val="Heading2"/>
        <w:rPr>
          <w:rFonts w:ascii="Verdana" w:hAnsi="Verdana"/>
        </w:rPr>
      </w:pPr>
      <w:bookmarkStart w:id="109" w:name="_Toc71713913"/>
      <w:bookmarkStart w:id="110" w:name="_Toc105579614"/>
      <w:proofErr w:type="gramStart"/>
      <w:r w:rsidRPr="006249F2">
        <w:rPr>
          <w:rFonts w:ascii="Verdana" w:hAnsi="Verdana"/>
        </w:rPr>
        <w:t xml:space="preserve">15.1  </w:t>
      </w:r>
      <w:r w:rsidR="00D26436" w:rsidRPr="006249F2">
        <w:rPr>
          <w:rFonts w:ascii="Verdana" w:hAnsi="Verdana"/>
        </w:rPr>
        <w:t>Contract</w:t>
      </w:r>
      <w:proofErr w:type="gramEnd"/>
      <w:r w:rsidR="00D26436" w:rsidRPr="006249F2">
        <w:rPr>
          <w:rFonts w:ascii="Verdana" w:hAnsi="Verdana"/>
        </w:rPr>
        <w:t xml:space="preserve"> Award </w:t>
      </w:r>
      <w:r w:rsidR="00920EB8" w:rsidRPr="006249F2">
        <w:rPr>
          <w:rFonts w:ascii="Verdana" w:hAnsi="Verdana"/>
        </w:rPr>
        <w:t>a</w:t>
      </w:r>
      <w:r w:rsidR="00D26436" w:rsidRPr="006249F2">
        <w:rPr>
          <w:rFonts w:ascii="Verdana" w:hAnsi="Verdana"/>
        </w:rPr>
        <w:t>nd Execution</w:t>
      </w:r>
      <w:bookmarkEnd w:id="109"/>
      <w:bookmarkEnd w:id="110"/>
    </w:p>
    <w:p w14:paraId="6A00D200" w14:textId="77777777" w:rsidR="00E57558" w:rsidRDefault="00E57558" w:rsidP="00776AC5">
      <w:pPr>
        <w:pStyle w:val="ListParagraph"/>
      </w:pPr>
    </w:p>
    <w:p w14:paraId="3C85409D" w14:textId="35B07245" w:rsidR="00E57558" w:rsidRPr="006249F2" w:rsidRDefault="00B06E45" w:rsidP="00776AC5">
      <w:pPr>
        <w:rPr>
          <w:rFonts w:ascii="Verdana" w:hAnsi="Verdana"/>
        </w:rPr>
      </w:pPr>
      <w:r w:rsidRPr="006249F2">
        <w:rPr>
          <w:rFonts w:ascii="Verdana" w:hAnsi="Verdana"/>
        </w:rPr>
        <w:t>HHSC, a</w:t>
      </w:r>
      <w:r w:rsidR="00E57558" w:rsidRPr="006249F2">
        <w:rPr>
          <w:rFonts w:ascii="Verdana" w:hAnsi="Verdana"/>
        </w:rPr>
        <w:t>t its sole discretion,</w:t>
      </w:r>
      <w:r w:rsidRPr="006249F2">
        <w:rPr>
          <w:rFonts w:ascii="Verdana" w:hAnsi="Verdana"/>
        </w:rPr>
        <w:t xml:space="preserve"> </w:t>
      </w:r>
      <w:r w:rsidR="00E57558" w:rsidRPr="006249F2">
        <w:rPr>
          <w:rFonts w:ascii="Verdana" w:hAnsi="Verdana"/>
        </w:rPr>
        <w:t xml:space="preserve">reserves the right to cancel this </w:t>
      </w:r>
      <w:r w:rsidR="00A6621D" w:rsidRPr="006249F2">
        <w:rPr>
          <w:rFonts w:ascii="Verdana" w:hAnsi="Verdana"/>
        </w:rPr>
        <w:t>OE</w:t>
      </w:r>
      <w:r w:rsidRPr="006249F2">
        <w:rPr>
          <w:rFonts w:ascii="Verdana" w:hAnsi="Verdana"/>
        </w:rPr>
        <w:t xml:space="preserve"> </w:t>
      </w:r>
      <w:r w:rsidR="005C697A" w:rsidRPr="006249F2">
        <w:rPr>
          <w:rFonts w:ascii="Verdana" w:hAnsi="Verdana"/>
        </w:rPr>
        <w:t xml:space="preserve">at any time </w:t>
      </w:r>
      <w:r w:rsidR="00E57558" w:rsidRPr="006249F2">
        <w:rPr>
          <w:rFonts w:ascii="Verdana" w:hAnsi="Verdana"/>
        </w:rPr>
        <w:t xml:space="preserve">or decline to award any Contracts </w:t>
      </w:r>
      <w:proofErr w:type="gramStart"/>
      <w:r w:rsidR="00E57558" w:rsidRPr="006249F2">
        <w:rPr>
          <w:rFonts w:ascii="Verdana" w:hAnsi="Verdana"/>
        </w:rPr>
        <w:t>as a result of</w:t>
      </w:r>
      <w:proofErr w:type="gramEnd"/>
      <w:r w:rsidR="00E57558" w:rsidRPr="006249F2">
        <w:rPr>
          <w:rFonts w:ascii="Verdana" w:hAnsi="Verdana"/>
        </w:rPr>
        <w:t xml:space="preserve"> this </w:t>
      </w:r>
      <w:r w:rsidR="00A6621D" w:rsidRPr="006249F2">
        <w:rPr>
          <w:rFonts w:ascii="Verdana" w:hAnsi="Verdana"/>
        </w:rPr>
        <w:t>OE</w:t>
      </w:r>
      <w:r w:rsidR="00E57558" w:rsidRPr="006249F2">
        <w:rPr>
          <w:rFonts w:ascii="Verdana" w:hAnsi="Verdana"/>
        </w:rPr>
        <w:t>.</w:t>
      </w:r>
    </w:p>
    <w:p w14:paraId="5F0C8F1D" w14:textId="77777777" w:rsidR="00E57558" w:rsidRPr="003C74D0" w:rsidRDefault="00E57558" w:rsidP="00776AC5"/>
    <w:p w14:paraId="7FDB41B2" w14:textId="4D1C9715" w:rsidR="005D7B25" w:rsidRPr="006249F2" w:rsidRDefault="00E57558" w:rsidP="00776AC5">
      <w:pPr>
        <w:rPr>
          <w:rFonts w:ascii="Verdana" w:hAnsi="Verdana"/>
        </w:rPr>
      </w:pPr>
      <w:r w:rsidRPr="006249F2">
        <w:rPr>
          <w:rFonts w:ascii="Verdana" w:hAnsi="Verdana"/>
        </w:rPr>
        <w:t>HHSC</w:t>
      </w:r>
      <w:r w:rsidR="00B06E45" w:rsidRPr="006249F2">
        <w:rPr>
          <w:rFonts w:ascii="Verdana" w:hAnsi="Verdana"/>
        </w:rPr>
        <w:t xml:space="preserve"> intends to award one or more Contracts</w:t>
      </w:r>
      <w:r w:rsidRPr="006249F2">
        <w:rPr>
          <w:rFonts w:ascii="Verdana" w:hAnsi="Verdana"/>
        </w:rPr>
        <w:t xml:space="preserve"> </w:t>
      </w:r>
      <w:proofErr w:type="gramStart"/>
      <w:r w:rsidRPr="006249F2">
        <w:rPr>
          <w:rFonts w:ascii="Verdana" w:hAnsi="Verdana"/>
        </w:rPr>
        <w:t>as a result of</w:t>
      </w:r>
      <w:proofErr w:type="gramEnd"/>
      <w:r w:rsidRPr="006249F2">
        <w:rPr>
          <w:rFonts w:ascii="Verdana" w:hAnsi="Verdana"/>
        </w:rPr>
        <w:t xml:space="preserve"> this </w:t>
      </w:r>
      <w:r w:rsidR="00A6621D" w:rsidRPr="006249F2">
        <w:rPr>
          <w:rFonts w:ascii="Verdana" w:hAnsi="Verdana"/>
        </w:rPr>
        <w:t>OE</w:t>
      </w:r>
      <w:r w:rsidRPr="006249F2">
        <w:rPr>
          <w:rFonts w:ascii="Verdana" w:hAnsi="Verdana"/>
        </w:rPr>
        <w:t xml:space="preserve">. </w:t>
      </w:r>
    </w:p>
    <w:p w14:paraId="197434AA" w14:textId="77777777" w:rsidR="005D7B25" w:rsidRPr="006249F2" w:rsidRDefault="005D7B25" w:rsidP="00776AC5">
      <w:pPr>
        <w:rPr>
          <w:rFonts w:ascii="Verdana" w:hAnsi="Verdana"/>
        </w:rPr>
      </w:pPr>
    </w:p>
    <w:p w14:paraId="1A151FEC" w14:textId="77777777" w:rsidR="00E57558" w:rsidRPr="006249F2" w:rsidRDefault="00E57558" w:rsidP="00776AC5">
      <w:pPr>
        <w:rPr>
          <w:rFonts w:ascii="Verdana" w:hAnsi="Verdana"/>
        </w:rPr>
      </w:pPr>
      <w:r w:rsidRPr="006249F2">
        <w:rPr>
          <w:rFonts w:ascii="Verdana" w:hAnsi="Verdana"/>
        </w:rPr>
        <w:t xml:space="preserve">All awards are contingent upon approval of the HHSC Executive Commissioner or the HHSC Executive Commissioner’s designee. </w:t>
      </w:r>
    </w:p>
    <w:p w14:paraId="6C0B2F44" w14:textId="77777777" w:rsidR="00A16315" w:rsidRPr="00A16315" w:rsidRDefault="00A16315" w:rsidP="00776AC5">
      <w:pPr>
        <w:pStyle w:val="ListParagraph"/>
        <w:rPr>
          <w:szCs w:val="24"/>
        </w:rPr>
      </w:pPr>
    </w:p>
    <w:p w14:paraId="53C5738D" w14:textId="462A8A1E" w:rsidR="001E25CD" w:rsidRPr="006249F2" w:rsidRDefault="003520D0" w:rsidP="003520D0">
      <w:pPr>
        <w:pStyle w:val="Heading2"/>
        <w:rPr>
          <w:rFonts w:ascii="Verdana" w:hAnsi="Verdana"/>
        </w:rPr>
      </w:pPr>
      <w:bookmarkStart w:id="111" w:name="_Toc71713914"/>
      <w:bookmarkStart w:id="112" w:name="_Toc105579615"/>
      <w:proofErr w:type="gramStart"/>
      <w:r w:rsidRPr="006249F2">
        <w:rPr>
          <w:rFonts w:ascii="Verdana" w:hAnsi="Verdana"/>
        </w:rPr>
        <w:t xml:space="preserve">15.2  </w:t>
      </w:r>
      <w:r w:rsidR="001E25CD" w:rsidRPr="006249F2">
        <w:rPr>
          <w:rFonts w:ascii="Verdana" w:hAnsi="Verdana"/>
        </w:rPr>
        <w:t>Compliance</w:t>
      </w:r>
      <w:proofErr w:type="gramEnd"/>
      <w:r w:rsidR="001E25CD" w:rsidRPr="006249F2">
        <w:rPr>
          <w:rFonts w:ascii="Verdana" w:hAnsi="Verdana"/>
        </w:rPr>
        <w:t xml:space="preserve"> for Participation in State Contracts</w:t>
      </w:r>
      <w:bookmarkEnd w:id="111"/>
      <w:bookmarkEnd w:id="112"/>
    </w:p>
    <w:p w14:paraId="58EED983" w14:textId="77777777" w:rsidR="001E25CD" w:rsidRDefault="001E25CD" w:rsidP="00776AC5">
      <w:pPr>
        <w:pStyle w:val="ListParagraph"/>
      </w:pPr>
    </w:p>
    <w:p w14:paraId="5E1B6901" w14:textId="28041747" w:rsidR="001E25CD" w:rsidRPr="006249F2" w:rsidRDefault="00F308F3" w:rsidP="00F308F3">
      <w:pPr>
        <w:pStyle w:val="Heading3"/>
        <w:numPr>
          <w:ilvl w:val="0"/>
          <w:numId w:val="0"/>
        </w:numPr>
        <w:ind w:left="720"/>
        <w:rPr>
          <w:rFonts w:ascii="Verdana" w:hAnsi="Verdana"/>
        </w:rPr>
      </w:pPr>
      <w:bookmarkStart w:id="113" w:name="_Toc71713915"/>
      <w:bookmarkStart w:id="114" w:name="_Toc105579616"/>
      <w:r w:rsidRPr="006249F2">
        <w:rPr>
          <w:rFonts w:ascii="Verdana" w:hAnsi="Verdana"/>
        </w:rPr>
        <w:t xml:space="preserve">15.2.1   </w:t>
      </w:r>
      <w:r w:rsidR="001E25CD" w:rsidRPr="006249F2">
        <w:rPr>
          <w:rFonts w:ascii="Verdana" w:hAnsi="Verdana"/>
        </w:rPr>
        <w:t>Required Pre-Award Verifications</w:t>
      </w:r>
      <w:bookmarkEnd w:id="113"/>
      <w:bookmarkEnd w:id="114"/>
    </w:p>
    <w:p w14:paraId="2FFC8042" w14:textId="77777777" w:rsidR="00C242C7" w:rsidRPr="00C242C7" w:rsidRDefault="00C242C7" w:rsidP="00776AC5"/>
    <w:p w14:paraId="04D12B89" w14:textId="77777777" w:rsidR="005D7B25" w:rsidRPr="006249F2" w:rsidRDefault="005D7B25" w:rsidP="00776AC5">
      <w:pPr>
        <w:rPr>
          <w:rFonts w:ascii="Verdana" w:hAnsi="Verdana"/>
        </w:rPr>
      </w:pPr>
      <w:r w:rsidRPr="006249F2">
        <w:rPr>
          <w:rFonts w:ascii="Verdana" w:hAnsi="Verdana"/>
        </w:rPr>
        <w:t xml:space="preserve">In addition to the initial screening process, the following verification checks are required to be conducted for each Applicant to determine compliance for participating in State contracts.  </w:t>
      </w:r>
    </w:p>
    <w:p w14:paraId="677FEC27" w14:textId="77777777" w:rsidR="005D7B25" w:rsidRPr="006249F2" w:rsidRDefault="005D7B25" w:rsidP="00776AC5">
      <w:pPr>
        <w:rPr>
          <w:rFonts w:ascii="Verdana" w:hAnsi="Verdana"/>
        </w:rPr>
      </w:pPr>
    </w:p>
    <w:p w14:paraId="319375A7" w14:textId="77777777" w:rsidR="00201D14" w:rsidRPr="006249F2" w:rsidRDefault="005D7B25" w:rsidP="00776AC5">
      <w:pPr>
        <w:rPr>
          <w:rFonts w:ascii="Verdana" w:hAnsi="Verdana"/>
        </w:rPr>
      </w:pPr>
      <w:r w:rsidRPr="006249F2">
        <w:rPr>
          <w:rFonts w:ascii="Verdana" w:hAnsi="Verdana"/>
        </w:rPr>
        <w:t>The Applicant’s Legal Name and</w:t>
      </w:r>
      <w:r w:rsidR="00546556" w:rsidRPr="006249F2">
        <w:rPr>
          <w:rFonts w:ascii="Verdana" w:hAnsi="Verdana"/>
        </w:rPr>
        <w:t>,</w:t>
      </w:r>
      <w:r w:rsidRPr="006249F2">
        <w:rPr>
          <w:rFonts w:ascii="Verdana" w:hAnsi="Verdana"/>
        </w:rPr>
        <w:t xml:space="preserve"> if applicable</w:t>
      </w:r>
      <w:r w:rsidR="00546556" w:rsidRPr="006249F2">
        <w:rPr>
          <w:rFonts w:ascii="Verdana" w:hAnsi="Verdana"/>
        </w:rPr>
        <w:t>,</w:t>
      </w:r>
      <w:r w:rsidRPr="006249F2">
        <w:rPr>
          <w:rFonts w:ascii="Verdana" w:hAnsi="Verdana"/>
        </w:rPr>
        <w:t xml:space="preserve"> Assumed Business Name (D.B.A.) will be used to conduct these checks. </w:t>
      </w:r>
    </w:p>
    <w:p w14:paraId="01154736" w14:textId="77777777" w:rsidR="00201D14" w:rsidRPr="006249F2" w:rsidRDefault="00201D14" w:rsidP="00776AC5">
      <w:pPr>
        <w:rPr>
          <w:rFonts w:ascii="Verdana" w:hAnsi="Verdana"/>
        </w:rPr>
      </w:pPr>
    </w:p>
    <w:p w14:paraId="2859974B" w14:textId="5CDCEE8C" w:rsidR="005D7B25" w:rsidRPr="006249F2" w:rsidRDefault="005D7B25" w:rsidP="00776AC5">
      <w:pPr>
        <w:rPr>
          <w:rFonts w:ascii="Verdana" w:hAnsi="Verdana"/>
        </w:rPr>
      </w:pPr>
      <w:r w:rsidRPr="006249F2">
        <w:rPr>
          <w:rFonts w:ascii="Verdana" w:hAnsi="Verdana"/>
        </w:rPr>
        <w:t xml:space="preserve">Applicants found to be </w:t>
      </w:r>
      <w:r w:rsidR="00AB0E76" w:rsidRPr="006249F2">
        <w:rPr>
          <w:rFonts w:ascii="Verdana" w:hAnsi="Verdana"/>
        </w:rPr>
        <w:t xml:space="preserve">barred, prohibited, or otherwise excluded from </w:t>
      </w:r>
      <w:r w:rsidR="008F40D3" w:rsidRPr="006249F2">
        <w:rPr>
          <w:rFonts w:ascii="Verdana" w:hAnsi="Verdana"/>
        </w:rPr>
        <w:t>Contract award will</w:t>
      </w:r>
      <w:r w:rsidRPr="006249F2">
        <w:rPr>
          <w:rFonts w:ascii="Verdana" w:hAnsi="Verdana"/>
        </w:rPr>
        <w:t xml:space="preserve"> be disqualified from further consideration.</w:t>
      </w:r>
    </w:p>
    <w:p w14:paraId="100DE653" w14:textId="77777777" w:rsidR="005D7B25" w:rsidRPr="000B7B67" w:rsidRDefault="005D7B25" w:rsidP="00776AC5"/>
    <w:p w14:paraId="0049C779" w14:textId="77777777" w:rsidR="005D7B25" w:rsidRPr="006249F2" w:rsidRDefault="005D7B25" w:rsidP="004670DE">
      <w:pPr>
        <w:pStyle w:val="ListParagraph"/>
        <w:numPr>
          <w:ilvl w:val="0"/>
          <w:numId w:val="7"/>
        </w:numPr>
        <w:rPr>
          <w:rFonts w:ascii="Verdana" w:hAnsi="Verdana"/>
          <w:b/>
          <w:bCs/>
        </w:rPr>
      </w:pPr>
      <w:r w:rsidRPr="006249F2">
        <w:rPr>
          <w:rFonts w:ascii="Verdana" w:hAnsi="Verdana"/>
          <w:b/>
          <w:bCs/>
        </w:rPr>
        <w:t>State of Texas Debarment</w:t>
      </w:r>
    </w:p>
    <w:p w14:paraId="29762977" w14:textId="77777777" w:rsidR="005D7B25" w:rsidRPr="006249F2" w:rsidRDefault="005D7B25" w:rsidP="00776AC5">
      <w:pPr>
        <w:pStyle w:val="ListParagraph"/>
        <w:rPr>
          <w:rFonts w:ascii="Verdana" w:hAnsi="Verdana"/>
        </w:rPr>
      </w:pPr>
    </w:p>
    <w:p w14:paraId="3521746A" w14:textId="77777777" w:rsidR="005D7B25" w:rsidRPr="006249F2" w:rsidRDefault="005D7B25" w:rsidP="003520D0">
      <w:pPr>
        <w:rPr>
          <w:rFonts w:ascii="Verdana" w:hAnsi="Verdana"/>
        </w:rPr>
      </w:pPr>
      <w:r w:rsidRPr="006249F2">
        <w:rPr>
          <w:rFonts w:ascii="Verdana" w:hAnsi="Verdana"/>
        </w:rPr>
        <w:t xml:space="preserve">Must not be debarred from doing business with the State of Texas through the Comptroller of Public Accounts (CPA): </w:t>
      </w:r>
      <w:hyperlink r:id="rId20" w:history="1">
        <w:r w:rsidRPr="006249F2">
          <w:rPr>
            <w:rFonts w:ascii="Verdana" w:hAnsi="Verdana"/>
            <w:color w:val="0000FF"/>
            <w:u w:val="single"/>
          </w:rPr>
          <w:t>https://comptroller.texas.gov/purchasing/programs/vendor-performance-tracking/debarred-vendors.php</w:t>
        </w:r>
      </w:hyperlink>
    </w:p>
    <w:p w14:paraId="5F7BDD3C" w14:textId="77777777" w:rsidR="005D7B25" w:rsidRPr="006249F2" w:rsidRDefault="005D7B25" w:rsidP="00776AC5">
      <w:pPr>
        <w:rPr>
          <w:rFonts w:ascii="Verdana" w:hAnsi="Verdana"/>
        </w:rPr>
      </w:pPr>
    </w:p>
    <w:p w14:paraId="2DE33D5F" w14:textId="77777777" w:rsidR="005D7B25" w:rsidRPr="006249F2" w:rsidRDefault="005D7B25" w:rsidP="004670DE">
      <w:pPr>
        <w:pStyle w:val="ListParagraph"/>
        <w:numPr>
          <w:ilvl w:val="0"/>
          <w:numId w:val="7"/>
        </w:numPr>
        <w:rPr>
          <w:rFonts w:ascii="Verdana" w:hAnsi="Verdana"/>
          <w:b/>
          <w:bCs/>
        </w:rPr>
      </w:pPr>
      <w:r w:rsidRPr="006249F2">
        <w:rPr>
          <w:rFonts w:ascii="Verdana" w:hAnsi="Verdana"/>
          <w:b/>
          <w:bCs/>
        </w:rPr>
        <w:t xml:space="preserve">System of Award Management (SAM) </w:t>
      </w:r>
      <w:r w:rsidR="00546556" w:rsidRPr="006249F2">
        <w:rPr>
          <w:rFonts w:ascii="Verdana" w:hAnsi="Verdana"/>
          <w:b/>
          <w:bCs/>
        </w:rPr>
        <w:t xml:space="preserve">Exclusions List </w:t>
      </w:r>
      <w:r w:rsidRPr="006249F2">
        <w:rPr>
          <w:rFonts w:ascii="Verdana" w:hAnsi="Verdana"/>
          <w:b/>
          <w:bCs/>
        </w:rPr>
        <w:t>- Federal</w:t>
      </w:r>
    </w:p>
    <w:p w14:paraId="01B63D55" w14:textId="77777777" w:rsidR="005D7B25" w:rsidRPr="00EF2C52" w:rsidRDefault="005D7B25" w:rsidP="00776AC5">
      <w:pPr>
        <w:pStyle w:val="ListParagraph"/>
      </w:pPr>
    </w:p>
    <w:p w14:paraId="475B94DC" w14:textId="0F98B5C9" w:rsidR="005D7B25" w:rsidRPr="006249F2" w:rsidRDefault="005D7B25" w:rsidP="003520D0">
      <w:pPr>
        <w:rPr>
          <w:rStyle w:val="Hyperlink"/>
          <w:rFonts w:ascii="Verdana" w:hAnsi="Verdana"/>
        </w:rPr>
      </w:pPr>
      <w:r w:rsidRPr="006249F2">
        <w:rPr>
          <w:rFonts w:ascii="Verdana" w:hAnsi="Verdana"/>
        </w:rPr>
        <w:t xml:space="preserve">Must not be excluded from contract participation at the federal level.  This verification is conducted through SAM, official website of the U.S. Government, which may be accessed at this link:  </w:t>
      </w:r>
    </w:p>
    <w:p w14:paraId="09000B89" w14:textId="73011286" w:rsidR="006F4C14" w:rsidRPr="006249F2" w:rsidRDefault="00DE562C" w:rsidP="003520D0">
      <w:pPr>
        <w:rPr>
          <w:rFonts w:ascii="Verdana" w:hAnsi="Verdana"/>
        </w:rPr>
      </w:pPr>
      <w:hyperlink r:id="rId21" w:history="1">
        <w:r w:rsidR="006F4C14" w:rsidRPr="006249F2">
          <w:rPr>
            <w:rStyle w:val="Hyperlink"/>
            <w:rFonts w:ascii="Verdana" w:hAnsi="Verdana"/>
          </w:rPr>
          <w:t>https://sam.gov/content/entity-information</w:t>
        </w:r>
      </w:hyperlink>
      <w:r w:rsidR="003520D0" w:rsidRPr="006249F2">
        <w:rPr>
          <w:rStyle w:val="Hyperlink"/>
          <w:rFonts w:ascii="Verdana" w:hAnsi="Verdana"/>
        </w:rPr>
        <w:t>.</w:t>
      </w:r>
    </w:p>
    <w:p w14:paraId="565C69E3" w14:textId="77777777" w:rsidR="005D7B25" w:rsidRPr="006249F2" w:rsidRDefault="005D7B25" w:rsidP="003520D0">
      <w:pPr>
        <w:rPr>
          <w:rFonts w:ascii="Verdana" w:hAnsi="Verdana"/>
        </w:rPr>
      </w:pPr>
      <w:r w:rsidRPr="006249F2">
        <w:rPr>
          <w:rFonts w:ascii="Verdana" w:hAnsi="Verdana"/>
        </w:rPr>
        <w:t>Note:  If the link does not work, copy/paste the link into browser bar.</w:t>
      </w:r>
    </w:p>
    <w:p w14:paraId="3256FE82" w14:textId="77777777" w:rsidR="005D7B25" w:rsidRPr="006249F2" w:rsidRDefault="005D7B25" w:rsidP="00776AC5">
      <w:pPr>
        <w:rPr>
          <w:rFonts w:ascii="Verdana" w:hAnsi="Verdana"/>
        </w:rPr>
      </w:pPr>
      <w:r w:rsidRPr="006249F2">
        <w:rPr>
          <w:rFonts w:ascii="Verdana" w:hAnsi="Verdana"/>
        </w:rPr>
        <w:tab/>
        <w:t xml:space="preserve"> </w:t>
      </w:r>
      <w:r w:rsidRPr="006249F2">
        <w:rPr>
          <w:rFonts w:ascii="Verdana" w:hAnsi="Verdana"/>
        </w:rPr>
        <w:tab/>
      </w:r>
    </w:p>
    <w:p w14:paraId="4E6EA149" w14:textId="77777777" w:rsidR="005D7B25" w:rsidRPr="006249F2" w:rsidRDefault="005D7B25" w:rsidP="004670DE">
      <w:pPr>
        <w:pStyle w:val="ListParagraph"/>
        <w:numPr>
          <w:ilvl w:val="0"/>
          <w:numId w:val="7"/>
        </w:numPr>
        <w:rPr>
          <w:rFonts w:ascii="Verdana" w:hAnsi="Verdana"/>
          <w:b/>
          <w:bCs/>
        </w:rPr>
      </w:pPr>
      <w:r w:rsidRPr="006249F2">
        <w:rPr>
          <w:rFonts w:ascii="Verdana" w:hAnsi="Verdana"/>
          <w:b/>
          <w:bCs/>
        </w:rPr>
        <w:t>Divestment Statute Lists</w:t>
      </w:r>
    </w:p>
    <w:p w14:paraId="052E421E" w14:textId="77777777" w:rsidR="005D7B25" w:rsidRPr="00B06E45" w:rsidRDefault="005D7B25" w:rsidP="00776AC5">
      <w:pPr>
        <w:pStyle w:val="ListParagraph"/>
      </w:pPr>
    </w:p>
    <w:p w14:paraId="5AAB2F25" w14:textId="77777777" w:rsidR="005D7B25" w:rsidRPr="006249F2" w:rsidRDefault="005D7B25" w:rsidP="003520D0">
      <w:pPr>
        <w:rPr>
          <w:rFonts w:ascii="Verdana" w:hAnsi="Verdana" w:cs="Arial"/>
          <w:color w:val="FF0000"/>
          <w:u w:val="single"/>
        </w:rPr>
      </w:pPr>
      <w:r w:rsidRPr="006249F2">
        <w:rPr>
          <w:rFonts w:ascii="Verdana" w:hAnsi="Verdana"/>
        </w:rPr>
        <w:t xml:space="preserve">Must not be listed on the Divestment Statute Lists provided by CPA which may be accessed at: </w:t>
      </w:r>
      <w:hyperlink r:id="rId22" w:history="1">
        <w:r w:rsidRPr="006249F2">
          <w:rPr>
            <w:rFonts w:ascii="Verdana" w:hAnsi="Verdana"/>
            <w:color w:val="0000FF"/>
            <w:u w:val="single"/>
          </w:rPr>
          <w:t>https://comptroller.texas.gov/purchasing/publications/divestment.php</w:t>
        </w:r>
      </w:hyperlink>
      <w:r w:rsidRPr="006249F2">
        <w:rPr>
          <w:rFonts w:ascii="Verdana" w:hAnsi="Verdana"/>
        </w:rPr>
        <w:t xml:space="preserve"> </w:t>
      </w:r>
      <w:r w:rsidRPr="006249F2">
        <w:rPr>
          <w:rFonts w:ascii="Verdana" w:hAnsi="Verdana" w:cs="Arial"/>
          <w:color w:val="0000FF"/>
          <w:u w:val="single"/>
        </w:rPr>
        <w:t xml:space="preserve"> </w:t>
      </w:r>
    </w:p>
    <w:p w14:paraId="743C8BC2" w14:textId="77777777" w:rsidR="005D7B25" w:rsidRPr="006249F2" w:rsidRDefault="005D7B25" w:rsidP="004670DE">
      <w:pPr>
        <w:pStyle w:val="LetteredList1"/>
        <w:numPr>
          <w:ilvl w:val="0"/>
          <w:numId w:val="31"/>
        </w:numPr>
        <w:rPr>
          <w:rFonts w:ascii="Verdana" w:hAnsi="Verdana"/>
        </w:rPr>
      </w:pPr>
      <w:r w:rsidRPr="006249F2">
        <w:rPr>
          <w:rFonts w:ascii="Verdana" w:hAnsi="Verdana"/>
        </w:rPr>
        <w:t xml:space="preserve">Companies that boycott </w:t>
      </w:r>
      <w:proofErr w:type="gramStart"/>
      <w:r w:rsidRPr="006249F2">
        <w:rPr>
          <w:rFonts w:ascii="Verdana" w:hAnsi="Verdana"/>
        </w:rPr>
        <w:t>Israel;</w:t>
      </w:r>
      <w:proofErr w:type="gramEnd"/>
    </w:p>
    <w:p w14:paraId="51CA9234" w14:textId="77777777" w:rsidR="005D7B25" w:rsidRPr="006249F2" w:rsidRDefault="005D7B25" w:rsidP="003520D0">
      <w:pPr>
        <w:pStyle w:val="LetteredList1"/>
        <w:rPr>
          <w:rFonts w:ascii="Verdana" w:hAnsi="Verdana"/>
        </w:rPr>
      </w:pPr>
      <w:r w:rsidRPr="006249F2">
        <w:rPr>
          <w:rFonts w:ascii="Verdana" w:hAnsi="Verdana"/>
        </w:rPr>
        <w:t xml:space="preserve">Scrutinized Companies with Ties to </w:t>
      </w:r>
      <w:proofErr w:type="gramStart"/>
      <w:r w:rsidRPr="006249F2">
        <w:rPr>
          <w:rFonts w:ascii="Verdana" w:hAnsi="Verdana"/>
        </w:rPr>
        <w:t>Sudan;</w:t>
      </w:r>
      <w:proofErr w:type="gramEnd"/>
    </w:p>
    <w:p w14:paraId="6357B120" w14:textId="77777777" w:rsidR="005D7B25" w:rsidRPr="006249F2" w:rsidRDefault="005D7B25" w:rsidP="003520D0">
      <w:pPr>
        <w:pStyle w:val="LetteredList1"/>
        <w:rPr>
          <w:rFonts w:ascii="Verdana" w:hAnsi="Verdana"/>
        </w:rPr>
      </w:pPr>
      <w:r w:rsidRPr="006249F2">
        <w:rPr>
          <w:rFonts w:ascii="Verdana" w:hAnsi="Verdana"/>
        </w:rPr>
        <w:t xml:space="preserve">Scrutinized Companies with Ties to </w:t>
      </w:r>
      <w:proofErr w:type="gramStart"/>
      <w:r w:rsidRPr="006249F2">
        <w:rPr>
          <w:rFonts w:ascii="Verdana" w:hAnsi="Verdana"/>
        </w:rPr>
        <w:t>Iran;</w:t>
      </w:r>
      <w:proofErr w:type="gramEnd"/>
    </w:p>
    <w:p w14:paraId="36330978" w14:textId="77777777" w:rsidR="005D7B25" w:rsidRPr="006249F2" w:rsidRDefault="005D7B25" w:rsidP="003520D0">
      <w:pPr>
        <w:pStyle w:val="LetteredList1"/>
        <w:rPr>
          <w:rFonts w:ascii="Verdana" w:hAnsi="Verdana"/>
        </w:rPr>
      </w:pPr>
      <w:r w:rsidRPr="006249F2">
        <w:rPr>
          <w:rFonts w:ascii="Verdana" w:hAnsi="Verdana"/>
        </w:rPr>
        <w:t>Designated Foreign Terrorist Organization</w:t>
      </w:r>
      <w:r w:rsidR="00546556" w:rsidRPr="006249F2">
        <w:rPr>
          <w:rFonts w:ascii="Verdana" w:hAnsi="Verdana"/>
        </w:rPr>
        <w:t>s;</w:t>
      </w:r>
      <w:r w:rsidRPr="006249F2">
        <w:rPr>
          <w:rFonts w:ascii="Verdana" w:hAnsi="Verdana"/>
        </w:rPr>
        <w:t xml:space="preserve"> and</w:t>
      </w:r>
    </w:p>
    <w:p w14:paraId="5EFF0933" w14:textId="77777777" w:rsidR="005D7B25" w:rsidRPr="006249F2" w:rsidRDefault="005D7B25" w:rsidP="003520D0">
      <w:pPr>
        <w:pStyle w:val="LetteredList1"/>
        <w:rPr>
          <w:rFonts w:ascii="Verdana" w:hAnsi="Verdana"/>
        </w:rPr>
      </w:pPr>
      <w:r w:rsidRPr="006249F2">
        <w:rPr>
          <w:rFonts w:ascii="Verdana" w:hAnsi="Verdana"/>
        </w:rPr>
        <w:t>Scrutinized Companies with Ties to Foreign Terrorist Organizations.</w:t>
      </w:r>
    </w:p>
    <w:p w14:paraId="7910C3BD" w14:textId="77777777" w:rsidR="005D7B25" w:rsidRPr="006249F2" w:rsidRDefault="005D7B25" w:rsidP="00776AC5">
      <w:pPr>
        <w:rPr>
          <w:rFonts w:ascii="Verdana" w:hAnsi="Verdana"/>
        </w:rPr>
      </w:pPr>
    </w:p>
    <w:p w14:paraId="04BC6936" w14:textId="77777777" w:rsidR="008F40D3" w:rsidRPr="006249F2" w:rsidRDefault="008F40D3" w:rsidP="004670DE">
      <w:pPr>
        <w:pStyle w:val="ListParagraph"/>
        <w:numPr>
          <w:ilvl w:val="0"/>
          <w:numId w:val="7"/>
        </w:numPr>
        <w:rPr>
          <w:rFonts w:ascii="Verdana" w:hAnsi="Verdana"/>
          <w:b/>
          <w:bCs/>
        </w:rPr>
      </w:pPr>
      <w:r w:rsidRPr="006249F2">
        <w:rPr>
          <w:rFonts w:ascii="Verdana" w:hAnsi="Verdana"/>
          <w:b/>
          <w:bCs/>
        </w:rPr>
        <w:t xml:space="preserve">HHS </w:t>
      </w:r>
      <w:r w:rsidR="00190169" w:rsidRPr="006249F2">
        <w:rPr>
          <w:rFonts w:ascii="Verdana" w:hAnsi="Verdana"/>
          <w:b/>
          <w:bCs/>
        </w:rPr>
        <w:t>Office of Inspector General</w:t>
      </w:r>
    </w:p>
    <w:p w14:paraId="4B1CED52" w14:textId="77777777" w:rsidR="00950EE0" w:rsidRPr="00AF4572" w:rsidRDefault="00950EE0" w:rsidP="00776AC5">
      <w:pPr>
        <w:pStyle w:val="ListParagraph"/>
      </w:pPr>
    </w:p>
    <w:p w14:paraId="2FC93F2D" w14:textId="3AAA2783" w:rsidR="00190169" w:rsidRPr="006249F2" w:rsidRDefault="00190169" w:rsidP="003520D0">
      <w:pPr>
        <w:rPr>
          <w:rStyle w:val="Hyperlink"/>
          <w:rFonts w:ascii="Verdana" w:hAnsi="Verdana"/>
        </w:rPr>
      </w:pPr>
      <w:r w:rsidRPr="006249F2">
        <w:rPr>
          <w:rFonts w:ascii="Verdana" w:hAnsi="Verdana"/>
        </w:rPr>
        <w:t xml:space="preserve">Must not be listed on the HHS Office of Inspector General Texas Exclusions List for people or businesses excluded from participating as a provider: </w:t>
      </w:r>
      <w:hyperlink r:id="rId23" w:history="1">
        <w:r w:rsidR="0051698F" w:rsidRPr="006249F2">
          <w:rPr>
            <w:rStyle w:val="Hyperlink"/>
            <w:rFonts w:ascii="Verdana" w:hAnsi="Verdana"/>
          </w:rPr>
          <w:t>https://oig.hhs.texas.gov/exclusions</w:t>
        </w:r>
      </w:hyperlink>
    </w:p>
    <w:p w14:paraId="568979C3" w14:textId="77777777" w:rsidR="00190169" w:rsidRPr="006249F2" w:rsidRDefault="00190169" w:rsidP="00776AC5">
      <w:pPr>
        <w:pStyle w:val="ListParagraph"/>
        <w:rPr>
          <w:rFonts w:ascii="Verdana" w:hAnsi="Verdana"/>
          <w:highlight w:val="yellow"/>
        </w:rPr>
      </w:pPr>
    </w:p>
    <w:p w14:paraId="73111490" w14:textId="77777777" w:rsidR="005D7B25" w:rsidRPr="006249F2" w:rsidRDefault="005D7B25" w:rsidP="004670DE">
      <w:pPr>
        <w:pStyle w:val="ListParagraph"/>
        <w:numPr>
          <w:ilvl w:val="0"/>
          <w:numId w:val="7"/>
        </w:numPr>
        <w:rPr>
          <w:rFonts w:ascii="Verdana" w:hAnsi="Verdana"/>
          <w:b/>
          <w:bCs/>
        </w:rPr>
      </w:pPr>
      <w:r w:rsidRPr="006249F2">
        <w:rPr>
          <w:rFonts w:ascii="Verdana" w:hAnsi="Verdana"/>
          <w:b/>
          <w:bCs/>
        </w:rPr>
        <w:t>U.S. Department of Health and Human Services</w:t>
      </w:r>
    </w:p>
    <w:p w14:paraId="714ED9A3" w14:textId="77777777" w:rsidR="005D7B25" w:rsidRPr="006249F2" w:rsidRDefault="005D7B25" w:rsidP="00776AC5">
      <w:pPr>
        <w:pStyle w:val="ListParagraph"/>
        <w:rPr>
          <w:rFonts w:ascii="Verdana" w:hAnsi="Verdana"/>
        </w:rPr>
      </w:pPr>
    </w:p>
    <w:p w14:paraId="79002FD5" w14:textId="40690293" w:rsidR="008F40D3" w:rsidRPr="006249F2" w:rsidRDefault="005D7B25" w:rsidP="003520D0">
      <w:pPr>
        <w:rPr>
          <w:rFonts w:ascii="Verdana" w:eastAsia="Arial" w:hAnsi="Verdana"/>
          <w:color w:val="0000FF"/>
          <w:u w:val="single"/>
        </w:rPr>
      </w:pPr>
      <w:r w:rsidRPr="006249F2">
        <w:rPr>
          <w:rFonts w:ascii="Verdana" w:hAnsi="Verdana"/>
        </w:rPr>
        <w:t xml:space="preserve">Must not be listed on the U.S. </w:t>
      </w:r>
      <w:r w:rsidR="0063055C" w:rsidRPr="006249F2">
        <w:rPr>
          <w:rFonts w:ascii="Verdana" w:hAnsi="Verdana"/>
        </w:rPr>
        <w:t xml:space="preserve">Department of Health and Human Services </w:t>
      </w:r>
      <w:r w:rsidRPr="006249F2">
        <w:rPr>
          <w:rFonts w:ascii="Verdana" w:hAnsi="Verdana"/>
        </w:rPr>
        <w:t>Office of Inspector General’s List of Excluded Individuals/Entities (LEIE)</w:t>
      </w:r>
      <w:r w:rsidR="000D498D" w:rsidRPr="006249F2">
        <w:rPr>
          <w:rFonts w:ascii="Verdana" w:hAnsi="Verdana"/>
        </w:rPr>
        <w:t>,</w:t>
      </w:r>
      <w:r w:rsidR="00950EE0" w:rsidRPr="006249F2">
        <w:rPr>
          <w:rFonts w:ascii="Verdana" w:hAnsi="Verdana"/>
        </w:rPr>
        <w:t xml:space="preserve"> excluded </w:t>
      </w:r>
      <w:r w:rsidR="000D498D" w:rsidRPr="006249F2">
        <w:rPr>
          <w:rFonts w:ascii="Verdana" w:hAnsi="Verdana"/>
        </w:rPr>
        <w:t>participation</w:t>
      </w:r>
      <w:r w:rsidR="00950EE0" w:rsidRPr="006249F2">
        <w:rPr>
          <w:rFonts w:ascii="Verdana" w:hAnsi="Verdana"/>
        </w:rPr>
        <w:t xml:space="preserve"> as a provider</w:t>
      </w:r>
      <w:r w:rsidR="000D498D" w:rsidRPr="006249F2">
        <w:rPr>
          <w:rFonts w:ascii="Verdana" w:hAnsi="Verdana"/>
        </w:rPr>
        <w:t>, unless a valid waiver is currently in effect</w:t>
      </w:r>
      <w:r w:rsidRPr="006249F2">
        <w:rPr>
          <w:rFonts w:ascii="Verdana" w:hAnsi="Verdana"/>
        </w:rPr>
        <w:t xml:space="preserve">: </w:t>
      </w:r>
      <w:hyperlink r:id="rId24">
        <w:r w:rsidRPr="006249F2">
          <w:rPr>
            <w:rFonts w:ascii="Verdana" w:eastAsia="Arial" w:hAnsi="Verdana"/>
            <w:color w:val="0000FF"/>
            <w:u w:val="single"/>
          </w:rPr>
          <w:t>https://exclusions.oig.hhs.gov/</w:t>
        </w:r>
      </w:hyperlink>
    </w:p>
    <w:p w14:paraId="1737F4B2" w14:textId="77777777" w:rsidR="00950EE0" w:rsidRPr="008F40D3" w:rsidRDefault="00950EE0" w:rsidP="00776AC5">
      <w:pPr>
        <w:rPr>
          <w:rFonts w:eastAsia="Arial"/>
        </w:rPr>
      </w:pPr>
    </w:p>
    <w:p w14:paraId="58B2FCF2" w14:textId="631C9EDF" w:rsidR="005D7B25" w:rsidRPr="006249F2" w:rsidRDefault="00F308F3" w:rsidP="004670DE">
      <w:pPr>
        <w:pStyle w:val="Heading3"/>
        <w:numPr>
          <w:ilvl w:val="2"/>
          <w:numId w:val="15"/>
        </w:numPr>
        <w:rPr>
          <w:rFonts w:ascii="Verdana" w:hAnsi="Verdana"/>
        </w:rPr>
      </w:pPr>
      <w:bookmarkStart w:id="115" w:name="_Toc71713916"/>
      <w:r w:rsidRPr="006249F2">
        <w:rPr>
          <w:rFonts w:ascii="Verdana" w:hAnsi="Verdana"/>
        </w:rPr>
        <w:t xml:space="preserve">  </w:t>
      </w:r>
      <w:bookmarkStart w:id="116" w:name="_Toc105579617"/>
      <w:r w:rsidR="00826354" w:rsidRPr="006249F2">
        <w:rPr>
          <w:rFonts w:ascii="Verdana" w:hAnsi="Verdana"/>
        </w:rPr>
        <w:t>A</w:t>
      </w:r>
      <w:r w:rsidR="005D7B25" w:rsidRPr="006249F2">
        <w:rPr>
          <w:rFonts w:ascii="Verdana" w:hAnsi="Verdana"/>
        </w:rPr>
        <w:t xml:space="preserve">dditional </w:t>
      </w:r>
      <w:r w:rsidR="007C08E8" w:rsidRPr="006249F2">
        <w:rPr>
          <w:rFonts w:ascii="Verdana" w:hAnsi="Verdana"/>
        </w:rPr>
        <w:t xml:space="preserve">Required Pre-Award </w:t>
      </w:r>
      <w:r w:rsidR="005D7B25" w:rsidRPr="006249F2">
        <w:rPr>
          <w:rFonts w:ascii="Verdana" w:hAnsi="Verdana"/>
        </w:rPr>
        <w:t>Verifications</w:t>
      </w:r>
      <w:bookmarkEnd w:id="115"/>
      <w:bookmarkEnd w:id="116"/>
    </w:p>
    <w:p w14:paraId="49F65CD6" w14:textId="77777777" w:rsidR="0046572F" w:rsidRPr="00DD4F3F" w:rsidRDefault="0046572F" w:rsidP="00776AC5">
      <w:pPr>
        <w:pStyle w:val="ListParagraph"/>
      </w:pPr>
    </w:p>
    <w:p w14:paraId="0B5468AB" w14:textId="747EEB8E" w:rsidR="005D7B25" w:rsidRPr="006249F2" w:rsidRDefault="005D7B25" w:rsidP="00776AC5">
      <w:pPr>
        <w:pStyle w:val="ListParagraph"/>
        <w:rPr>
          <w:rFonts w:ascii="Verdana" w:hAnsi="Verdana"/>
        </w:rPr>
      </w:pPr>
      <w:r w:rsidRPr="006249F2">
        <w:rPr>
          <w:rFonts w:ascii="Verdana" w:hAnsi="Verdana"/>
        </w:rPr>
        <w:t xml:space="preserve">After the checks performed in Section </w:t>
      </w:r>
      <w:r w:rsidR="0046572F" w:rsidRPr="006249F2">
        <w:rPr>
          <w:rFonts w:ascii="Verdana" w:hAnsi="Verdana"/>
        </w:rPr>
        <w:t>1</w:t>
      </w:r>
      <w:r w:rsidR="00362E13" w:rsidRPr="006249F2">
        <w:rPr>
          <w:rFonts w:ascii="Verdana" w:hAnsi="Verdana"/>
        </w:rPr>
        <w:t>5</w:t>
      </w:r>
      <w:r w:rsidR="0046572F" w:rsidRPr="006249F2">
        <w:rPr>
          <w:rFonts w:ascii="Verdana" w:hAnsi="Verdana"/>
        </w:rPr>
        <w:t>.2.1</w:t>
      </w:r>
      <w:r w:rsidRPr="006249F2">
        <w:rPr>
          <w:rFonts w:ascii="Verdana" w:hAnsi="Verdana"/>
        </w:rPr>
        <w:t>, the following verifications will be cond</w:t>
      </w:r>
      <w:r w:rsidR="0046572F" w:rsidRPr="006249F2">
        <w:rPr>
          <w:rFonts w:ascii="Verdana" w:hAnsi="Verdana"/>
        </w:rPr>
        <w:t>ucted for each Applicant.  The verifications</w:t>
      </w:r>
      <w:r w:rsidRPr="006249F2">
        <w:rPr>
          <w:rFonts w:ascii="Verdana" w:hAnsi="Verdana"/>
        </w:rPr>
        <w:t xml:space="preserve"> will be based on the </w:t>
      </w:r>
      <w:r w:rsidR="00546556" w:rsidRPr="006249F2">
        <w:rPr>
          <w:rFonts w:ascii="Verdana" w:hAnsi="Verdana"/>
        </w:rPr>
        <w:t>l</w:t>
      </w:r>
      <w:r w:rsidRPr="006249F2">
        <w:rPr>
          <w:rFonts w:ascii="Verdana" w:hAnsi="Verdana"/>
        </w:rPr>
        <w:t xml:space="preserve">egal </w:t>
      </w:r>
      <w:r w:rsidR="00546556" w:rsidRPr="006249F2">
        <w:rPr>
          <w:rFonts w:ascii="Verdana" w:hAnsi="Verdana"/>
        </w:rPr>
        <w:t>n</w:t>
      </w:r>
      <w:r w:rsidRPr="006249F2">
        <w:rPr>
          <w:rFonts w:ascii="Verdana" w:hAnsi="Verdana"/>
        </w:rPr>
        <w:t>ame and</w:t>
      </w:r>
      <w:r w:rsidR="00546556" w:rsidRPr="006249F2">
        <w:rPr>
          <w:rFonts w:ascii="Verdana" w:hAnsi="Verdana"/>
        </w:rPr>
        <w:t>,</w:t>
      </w:r>
      <w:r w:rsidRPr="006249F2">
        <w:rPr>
          <w:rFonts w:ascii="Verdana" w:hAnsi="Verdana"/>
        </w:rPr>
        <w:t xml:space="preserve"> if applicable</w:t>
      </w:r>
      <w:r w:rsidR="00546556" w:rsidRPr="006249F2">
        <w:rPr>
          <w:rFonts w:ascii="Verdana" w:hAnsi="Verdana"/>
        </w:rPr>
        <w:t>,</w:t>
      </w:r>
      <w:r w:rsidRPr="006249F2">
        <w:rPr>
          <w:rFonts w:ascii="Verdana" w:hAnsi="Verdana"/>
        </w:rPr>
        <w:t xml:space="preserve"> the Assumed Business Name (D.B.A.), and/or the </w:t>
      </w:r>
      <w:r w:rsidR="00546556" w:rsidRPr="006249F2">
        <w:rPr>
          <w:rFonts w:ascii="Verdana" w:hAnsi="Verdana"/>
        </w:rPr>
        <w:t>Secretary of State (</w:t>
      </w:r>
      <w:r w:rsidRPr="006249F2">
        <w:rPr>
          <w:rFonts w:ascii="Verdana" w:hAnsi="Verdana"/>
        </w:rPr>
        <w:t>SOS</w:t>
      </w:r>
      <w:r w:rsidR="00546556" w:rsidRPr="006249F2">
        <w:rPr>
          <w:rFonts w:ascii="Verdana" w:hAnsi="Verdana"/>
        </w:rPr>
        <w:t>)</w:t>
      </w:r>
      <w:r w:rsidRPr="006249F2">
        <w:rPr>
          <w:rFonts w:ascii="Verdana" w:hAnsi="Verdana"/>
        </w:rPr>
        <w:t xml:space="preserve"> charter number, the Federal ID or Texas Payee ID numbers, or the CPA Franchise Tax number provided, as applicable, on Exhibit A, </w:t>
      </w:r>
      <w:r w:rsidR="00D53834" w:rsidRPr="006249F2">
        <w:rPr>
          <w:rFonts w:ascii="Verdana" w:hAnsi="Verdana"/>
        </w:rPr>
        <w:t>HHS Solicitation Affirmations</w:t>
      </w:r>
      <w:r w:rsidRPr="006249F2">
        <w:rPr>
          <w:rFonts w:ascii="Verdana" w:hAnsi="Verdana"/>
        </w:rPr>
        <w:t xml:space="preserve">.  </w:t>
      </w:r>
    </w:p>
    <w:p w14:paraId="40402351" w14:textId="77777777" w:rsidR="005D7B25" w:rsidRPr="006249F2" w:rsidRDefault="005D7B25" w:rsidP="00776AC5">
      <w:pPr>
        <w:pStyle w:val="ListParagraph"/>
        <w:rPr>
          <w:rFonts w:ascii="Verdana" w:hAnsi="Verdana"/>
        </w:rPr>
      </w:pPr>
    </w:p>
    <w:p w14:paraId="7797A0EE" w14:textId="77777777" w:rsidR="005D7B25" w:rsidRPr="006249F2" w:rsidRDefault="005D7B25" w:rsidP="00776AC5">
      <w:pPr>
        <w:pStyle w:val="ListParagraph"/>
        <w:rPr>
          <w:rFonts w:ascii="Verdana" w:hAnsi="Verdana"/>
        </w:rPr>
      </w:pPr>
      <w:r w:rsidRPr="006249F2">
        <w:rPr>
          <w:rFonts w:ascii="Verdana" w:hAnsi="Verdana"/>
        </w:rPr>
        <w:t xml:space="preserve">The results of the checks </w:t>
      </w:r>
      <w:r w:rsidR="00367E19" w:rsidRPr="006249F2">
        <w:rPr>
          <w:rFonts w:ascii="Verdana" w:hAnsi="Verdana"/>
        </w:rPr>
        <w:t xml:space="preserve">below </w:t>
      </w:r>
      <w:r w:rsidRPr="006249F2">
        <w:rPr>
          <w:rFonts w:ascii="Verdana" w:hAnsi="Verdana"/>
        </w:rPr>
        <w:t xml:space="preserve">will be used to further consider an Applicant for award and </w:t>
      </w:r>
      <w:r w:rsidR="00C242C7" w:rsidRPr="006249F2">
        <w:rPr>
          <w:rFonts w:ascii="Verdana" w:hAnsi="Verdana"/>
        </w:rPr>
        <w:t>may</w:t>
      </w:r>
      <w:r w:rsidRPr="006249F2">
        <w:rPr>
          <w:rFonts w:ascii="Verdana" w:hAnsi="Verdana"/>
        </w:rPr>
        <w:t xml:space="preserve"> result in disqualification. </w:t>
      </w:r>
    </w:p>
    <w:p w14:paraId="0F05C7BF" w14:textId="77777777" w:rsidR="005D7B25" w:rsidRPr="00DD4F3F" w:rsidRDefault="005D7B25" w:rsidP="00776AC5">
      <w:pPr>
        <w:pStyle w:val="ListParagraph"/>
      </w:pPr>
    </w:p>
    <w:p w14:paraId="6BCC9279" w14:textId="77777777" w:rsidR="005D7B25" w:rsidRPr="006249F2" w:rsidRDefault="005D7B25" w:rsidP="004670DE">
      <w:pPr>
        <w:pStyle w:val="ListParagraph"/>
        <w:numPr>
          <w:ilvl w:val="0"/>
          <w:numId w:val="6"/>
        </w:numPr>
        <w:ind w:left="540"/>
        <w:rPr>
          <w:rFonts w:ascii="Verdana" w:hAnsi="Verdana"/>
          <w:b/>
          <w:bCs/>
        </w:rPr>
      </w:pPr>
      <w:r w:rsidRPr="006249F2">
        <w:rPr>
          <w:rFonts w:ascii="Verdana" w:hAnsi="Verdana"/>
          <w:b/>
          <w:bCs/>
        </w:rPr>
        <w:t>Texas Franchise Tax Status</w:t>
      </w:r>
    </w:p>
    <w:p w14:paraId="221C0C9E" w14:textId="77777777" w:rsidR="005D7B25" w:rsidRPr="006249F2" w:rsidRDefault="005D7B25" w:rsidP="00776AC5">
      <w:pPr>
        <w:rPr>
          <w:rFonts w:ascii="Verdana" w:hAnsi="Verdana"/>
        </w:rPr>
      </w:pPr>
    </w:p>
    <w:p w14:paraId="291CC92A" w14:textId="71F52C78" w:rsidR="005D7B25" w:rsidRPr="006249F2" w:rsidRDefault="005D7B25" w:rsidP="00776AC5">
      <w:pPr>
        <w:rPr>
          <w:rFonts w:ascii="Verdana" w:hAnsi="Verdana"/>
        </w:rPr>
      </w:pPr>
      <w:r w:rsidRPr="006249F2">
        <w:rPr>
          <w:rFonts w:ascii="Verdana" w:hAnsi="Verdana"/>
        </w:rPr>
        <w:t xml:space="preserve">The Texas franchise tax is a privilege tax imposed on each taxable entity formed or organized in Texas or doing business in Texas.   Although not all entities are required to file or pay franchise taxes, HHSC will process a search of the Applicant through </w:t>
      </w:r>
      <w:r w:rsidR="008F40D3" w:rsidRPr="006249F2">
        <w:rPr>
          <w:rFonts w:ascii="Verdana" w:hAnsi="Verdana"/>
        </w:rPr>
        <w:t xml:space="preserve">the </w:t>
      </w:r>
      <w:r w:rsidRPr="006249F2">
        <w:rPr>
          <w:rFonts w:ascii="Verdana" w:hAnsi="Verdana"/>
        </w:rPr>
        <w:t>CPA Franchise Tax</w:t>
      </w:r>
      <w:r w:rsidR="008F40D3" w:rsidRPr="006249F2">
        <w:rPr>
          <w:rFonts w:ascii="Verdana" w:hAnsi="Verdana"/>
        </w:rPr>
        <w:t xml:space="preserve"> system</w:t>
      </w:r>
      <w:r w:rsidRPr="006249F2">
        <w:rPr>
          <w:rFonts w:ascii="Verdana" w:hAnsi="Verdana"/>
        </w:rPr>
        <w:t xml:space="preserve"> to verify the </w:t>
      </w:r>
      <w:r w:rsidR="00367E19" w:rsidRPr="006249F2">
        <w:rPr>
          <w:rFonts w:ascii="Verdana" w:hAnsi="Verdana"/>
        </w:rPr>
        <w:t xml:space="preserve">Applicant is in </w:t>
      </w:r>
      <w:r w:rsidRPr="006249F2">
        <w:rPr>
          <w:rFonts w:ascii="Verdana" w:hAnsi="Verdana"/>
        </w:rPr>
        <w:t xml:space="preserve">good standing.  </w:t>
      </w:r>
    </w:p>
    <w:p w14:paraId="505E19D6" w14:textId="77777777" w:rsidR="005D7B25" w:rsidRPr="006249F2" w:rsidRDefault="005D7B25" w:rsidP="00776AC5">
      <w:pPr>
        <w:rPr>
          <w:rFonts w:ascii="Verdana" w:hAnsi="Verdana"/>
        </w:rPr>
      </w:pPr>
    </w:p>
    <w:p w14:paraId="45120ED1" w14:textId="77777777" w:rsidR="005D7B25" w:rsidRPr="006249F2" w:rsidRDefault="005D7B25" w:rsidP="00776AC5">
      <w:pPr>
        <w:rPr>
          <w:rFonts w:ascii="Verdana" w:hAnsi="Verdana"/>
        </w:rPr>
      </w:pPr>
      <w:r w:rsidRPr="006249F2">
        <w:rPr>
          <w:rFonts w:ascii="Verdana" w:hAnsi="Verdana"/>
        </w:rPr>
        <w:t>Franchise tax checks may reveal as to applicable entities (1) debts or delinquencies owed to the state (implicating contracting limitations) and (2) forfeiture of the right to transact business in Texas.</w:t>
      </w:r>
    </w:p>
    <w:p w14:paraId="60CF4D3A" w14:textId="77777777" w:rsidR="005D7B25" w:rsidRPr="006249F2" w:rsidRDefault="005D7B25" w:rsidP="00776AC5">
      <w:pPr>
        <w:rPr>
          <w:rFonts w:ascii="Verdana" w:hAnsi="Verdana"/>
        </w:rPr>
      </w:pPr>
    </w:p>
    <w:p w14:paraId="0BD29A17" w14:textId="77777777" w:rsidR="007C08E8" w:rsidRPr="006249F2" w:rsidRDefault="007C08E8" w:rsidP="004670DE">
      <w:pPr>
        <w:pStyle w:val="ListParagraph"/>
        <w:numPr>
          <w:ilvl w:val="0"/>
          <w:numId w:val="6"/>
        </w:numPr>
        <w:ind w:left="540"/>
        <w:rPr>
          <w:rFonts w:ascii="Verdana" w:hAnsi="Verdana"/>
          <w:b/>
          <w:bCs/>
        </w:rPr>
      </w:pPr>
      <w:r w:rsidRPr="006249F2">
        <w:rPr>
          <w:rFonts w:ascii="Verdana" w:hAnsi="Verdana"/>
          <w:b/>
          <w:bCs/>
        </w:rPr>
        <w:t>Texas Warrant Hold Status</w:t>
      </w:r>
    </w:p>
    <w:p w14:paraId="296E2D0A" w14:textId="77777777" w:rsidR="007C08E8" w:rsidRPr="00DD4F3F" w:rsidRDefault="007C08E8" w:rsidP="00776AC5">
      <w:pPr>
        <w:pStyle w:val="ListParagraph"/>
      </w:pPr>
    </w:p>
    <w:p w14:paraId="02C29375" w14:textId="4BD2DF35" w:rsidR="007C08E8" w:rsidRPr="006249F2" w:rsidRDefault="007C08E8" w:rsidP="00776AC5">
      <w:pPr>
        <w:pStyle w:val="ListParagraph"/>
        <w:rPr>
          <w:rFonts w:ascii="Verdana" w:hAnsi="Verdana"/>
          <w:color w:val="000000"/>
        </w:rPr>
      </w:pPr>
      <w:r w:rsidRPr="006249F2">
        <w:rPr>
          <w:rFonts w:ascii="Verdana" w:hAnsi="Verdana"/>
        </w:rPr>
        <w:t xml:space="preserve">The check for warrant holds through the CPA is required to determine if an Applicant is on hold for any reason. </w:t>
      </w:r>
      <w:hyperlink r:id="rId25" w:anchor="2252.903">
        <w:r w:rsidRPr="006249F2">
          <w:rPr>
            <w:rStyle w:val="Hyperlink"/>
            <w:rFonts w:ascii="Verdana" w:hAnsi="Verdana"/>
          </w:rPr>
          <w:t>Texas Government Code Section 2252.903</w:t>
        </w:r>
      </w:hyperlink>
      <w:r w:rsidRPr="006249F2">
        <w:rPr>
          <w:rFonts w:ascii="Verdana" w:hAnsi="Verdana"/>
          <w:color w:val="000000" w:themeColor="text1"/>
        </w:rPr>
        <w:t xml:space="preserve"> requires agencies to verify the warrant hold status no earlier than the seventh day before and no later than the day of contract execution for transactions involving a written contract. In accordance with Section 3.3 of Exhibit </w:t>
      </w:r>
      <w:r w:rsidR="005E0BD0">
        <w:rPr>
          <w:rFonts w:ascii="Verdana" w:hAnsi="Verdana"/>
          <w:color w:val="000000" w:themeColor="text1"/>
        </w:rPr>
        <w:t>C</w:t>
      </w:r>
      <w:r w:rsidRPr="006249F2">
        <w:rPr>
          <w:rFonts w:ascii="Verdana" w:hAnsi="Verdana"/>
          <w:color w:val="000000" w:themeColor="text1"/>
        </w:rPr>
        <w:t xml:space="preserve">, Uniform Terms and Conditions, payments under any Contract resulting from this </w:t>
      </w:r>
      <w:r w:rsidR="00A6621D" w:rsidRPr="006249F2">
        <w:rPr>
          <w:rFonts w:ascii="Verdana" w:hAnsi="Verdana"/>
          <w:color w:val="000000" w:themeColor="text1"/>
        </w:rPr>
        <w:t>OE</w:t>
      </w:r>
      <w:r w:rsidRPr="006249F2">
        <w:rPr>
          <w:rFonts w:ascii="Verdana" w:hAnsi="Verdana"/>
          <w:color w:val="000000" w:themeColor="text1"/>
        </w:rPr>
        <w:t xml:space="preserve"> will be applied directly toward eliminating the Applicant’s debt or delinquency regardless of when it arises.</w:t>
      </w:r>
    </w:p>
    <w:p w14:paraId="7D9F932B" w14:textId="77777777" w:rsidR="003A107D" w:rsidRPr="00E067B4" w:rsidRDefault="003A107D" w:rsidP="00776AC5">
      <w:pPr>
        <w:pStyle w:val="ListParagraph"/>
      </w:pPr>
    </w:p>
    <w:p w14:paraId="6DDDC425" w14:textId="2CF6177D" w:rsidR="005D7B25" w:rsidRPr="006249F2" w:rsidRDefault="007C08E8" w:rsidP="004670DE">
      <w:pPr>
        <w:pStyle w:val="ListParagraph"/>
        <w:numPr>
          <w:ilvl w:val="0"/>
          <w:numId w:val="6"/>
        </w:numPr>
        <w:ind w:left="540"/>
        <w:rPr>
          <w:rFonts w:ascii="Verdana" w:hAnsi="Verdana"/>
          <w:b/>
          <w:bCs/>
        </w:rPr>
      </w:pPr>
      <w:r w:rsidRPr="006249F2">
        <w:rPr>
          <w:rFonts w:ascii="Verdana" w:hAnsi="Verdana"/>
          <w:b/>
          <w:bCs/>
        </w:rPr>
        <w:t>Texas Secretary of State</w:t>
      </w:r>
      <w:r w:rsidR="00F308F3" w:rsidRPr="006249F2">
        <w:rPr>
          <w:rFonts w:ascii="Verdana" w:hAnsi="Verdana"/>
          <w:b/>
          <w:bCs/>
        </w:rPr>
        <w:br/>
      </w:r>
    </w:p>
    <w:p w14:paraId="7E2F6989" w14:textId="2523C50C" w:rsidR="00E57558" w:rsidRPr="006249F2" w:rsidRDefault="007C08E8" w:rsidP="00F308F3">
      <w:pPr>
        <w:rPr>
          <w:rFonts w:ascii="Verdana" w:hAnsi="Verdana"/>
          <w:strike/>
          <w:color w:val="000000"/>
        </w:rPr>
      </w:pPr>
      <w:r w:rsidRPr="006249F2">
        <w:rPr>
          <w:rFonts w:ascii="Verdana" w:hAnsi="Verdana"/>
        </w:rPr>
        <w:t xml:space="preserve">Must be registered, if required by law, with the Texas Secretary of State as a public or private entity eligible to do business in Texas: </w:t>
      </w:r>
      <w:hyperlink r:id="rId26" w:history="1">
        <w:r w:rsidRPr="006249F2">
          <w:rPr>
            <w:rFonts w:ascii="Verdana" w:hAnsi="Verdana"/>
            <w:color w:val="0000FF"/>
            <w:u w:val="single"/>
          </w:rPr>
          <w:t>https://direct.sos.state.tx.us/acct/acct-login.asp</w:t>
        </w:r>
      </w:hyperlink>
    </w:p>
    <w:p w14:paraId="1867CC1E" w14:textId="61B81364" w:rsidR="00A90FB5" w:rsidRPr="006249F2" w:rsidRDefault="00A90FB5" w:rsidP="00776AC5">
      <w:pPr>
        <w:rPr>
          <w:rFonts w:ascii="Verdana" w:hAnsi="Verdana"/>
        </w:rPr>
      </w:pPr>
    </w:p>
    <w:sectPr w:rsidR="00A90FB5" w:rsidRPr="006249F2" w:rsidSect="000D588F">
      <w:footerReference w:type="default" r:id="rId27"/>
      <w:footerReference w:type="first" r:id="rId28"/>
      <w:pgSz w:w="12240" w:h="15840" w:code="1"/>
      <w:pgMar w:top="1260" w:right="720" w:bottom="117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AEE08" w14:textId="77777777" w:rsidR="000F3AFC" w:rsidRDefault="000F3AFC" w:rsidP="00776AC5">
      <w:r>
        <w:separator/>
      </w:r>
    </w:p>
  </w:endnote>
  <w:endnote w:type="continuationSeparator" w:id="0">
    <w:p w14:paraId="312F237D" w14:textId="77777777" w:rsidR="000F3AFC" w:rsidRDefault="000F3AFC" w:rsidP="00776AC5">
      <w:r>
        <w:continuationSeparator/>
      </w:r>
    </w:p>
  </w:endnote>
  <w:endnote w:type="continuationNotice" w:id="1">
    <w:p w14:paraId="2B8FFB8E" w14:textId="77777777" w:rsidR="000F3AFC" w:rsidRDefault="000F3AFC" w:rsidP="00776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8691" w14:textId="4728B2FD" w:rsidR="006D374E" w:rsidRDefault="006D374E" w:rsidP="00776AC5">
    <w:pPr>
      <w:pStyle w:val="Footer"/>
    </w:pPr>
  </w:p>
  <w:sdt>
    <w:sdtPr>
      <w:id w:val="-1145438979"/>
      <w:docPartObj>
        <w:docPartGallery w:val="Page Numbers (Top of Page)"/>
        <w:docPartUnique/>
      </w:docPartObj>
    </w:sdtPr>
    <w:sdtEndPr/>
    <w:sdtContent>
      <w:p w14:paraId="2F632CB6" w14:textId="77777777" w:rsidR="006D374E" w:rsidRDefault="006D374E" w:rsidP="00776AC5">
        <w:pPr>
          <w:pStyle w:val="Footer"/>
        </w:pPr>
        <w:r>
          <w:t>HHS Open Enrollment</w:t>
        </w:r>
      </w:p>
      <w:p w14:paraId="0AB71943" w14:textId="5C254A9E" w:rsidR="006D374E" w:rsidRPr="00B510D5" w:rsidRDefault="006D374E" w:rsidP="00776AC5">
        <w:pPr>
          <w:pStyle w:val="Footer"/>
        </w:pPr>
        <w:r>
          <w:t>Version 2.2, July 2021</w:t>
        </w:r>
      </w:p>
      <w:p w14:paraId="2D50DC55" w14:textId="77777777" w:rsidR="006D374E" w:rsidRDefault="00DE562C" w:rsidP="00776AC5">
        <w:pPr>
          <w:pStyle w:val="Footer"/>
        </w:pPr>
        <w:sdt>
          <w:sdtPr>
            <w:id w:val="-1952079274"/>
            <w:docPartObj>
              <w:docPartGallery w:val="Page Numbers (Top of Page)"/>
              <w:docPartUnique/>
            </w:docPartObj>
          </w:sdtPr>
          <w:sdtEndPr/>
          <w:sdtContent>
            <w:r w:rsidR="006D374E" w:rsidRPr="00CE55AA">
              <w:t xml:space="preserve">Page </w:t>
            </w:r>
            <w:r w:rsidR="006D374E" w:rsidRPr="00CE55AA">
              <w:fldChar w:fldCharType="begin"/>
            </w:r>
            <w:r w:rsidR="006D374E" w:rsidRPr="00CE55AA">
              <w:instrText xml:space="preserve"> PAGE </w:instrText>
            </w:r>
            <w:r w:rsidR="006D374E" w:rsidRPr="00CE55AA">
              <w:fldChar w:fldCharType="separate"/>
            </w:r>
            <w:r w:rsidR="006D374E">
              <w:t>1</w:t>
            </w:r>
            <w:r w:rsidR="006D374E" w:rsidRPr="00CE55AA">
              <w:fldChar w:fldCharType="end"/>
            </w:r>
            <w:r w:rsidR="006D374E" w:rsidRPr="00CE55AA">
              <w:t xml:space="preserve"> of </w:t>
            </w:r>
            <w:r>
              <w:fldChar w:fldCharType="begin"/>
            </w:r>
            <w:r>
              <w:instrText xml:space="preserve"> NUMPAGES  </w:instrText>
            </w:r>
            <w:r>
              <w:fldChar w:fldCharType="separate"/>
            </w:r>
            <w:r w:rsidR="006D374E">
              <w:t>36</w:t>
            </w:r>
            <w:r>
              <w:fldChar w:fldCharType="end"/>
            </w:r>
          </w:sdtContent>
        </w:sdt>
      </w:p>
    </w:sdtContent>
  </w:sdt>
  <w:p w14:paraId="12217D2D" w14:textId="77777777" w:rsidR="006D374E" w:rsidRDefault="00DE562C" w:rsidP="00776AC5">
    <w:pPr>
      <w:pStyle w:val="Footer"/>
    </w:pPr>
    <w:sdt>
      <w:sdtPr>
        <w:id w:val="-995887730"/>
        <w:docPartObj>
          <w:docPartGallery w:val="Page Numbers (Bottom of Page)"/>
          <w:docPartUnique/>
        </w:docPartObj>
      </w:sdtPr>
      <w:sdtEndPr/>
      <w:sdtContent/>
    </w:sdt>
  </w:p>
  <w:p w14:paraId="29CBE816" w14:textId="77777777" w:rsidR="006D374E" w:rsidRPr="00DC4014" w:rsidRDefault="006D374E" w:rsidP="0077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C245" w14:textId="299A2894" w:rsidR="006D374E" w:rsidRDefault="006D374E" w:rsidP="00776AC5">
    <w:pPr>
      <w:pStyle w:val="Footer"/>
    </w:pPr>
    <w:r>
      <w:t>HHS Open Enrollment</w:t>
    </w:r>
  </w:p>
  <w:p w14:paraId="20E6C0C9" w14:textId="4E630506" w:rsidR="006D374E" w:rsidRPr="00B510D5" w:rsidRDefault="006D374E" w:rsidP="00776AC5">
    <w:pPr>
      <w:pStyle w:val="Footer"/>
    </w:pPr>
    <w:r>
      <w:t>Version 2.2, July 2021</w:t>
    </w:r>
  </w:p>
  <w:p w14:paraId="4F7EB230" w14:textId="77777777" w:rsidR="006D374E" w:rsidRDefault="00DE562C" w:rsidP="00776AC5">
    <w:pPr>
      <w:pStyle w:val="Footer"/>
    </w:pPr>
    <w:sdt>
      <w:sdtPr>
        <w:id w:val="1536541919"/>
        <w:docPartObj>
          <w:docPartGallery w:val="Page Numbers (Top of Page)"/>
          <w:docPartUnique/>
        </w:docPartObj>
      </w:sdtPr>
      <w:sdtEndPr/>
      <w:sdtContent>
        <w:r w:rsidR="006D374E" w:rsidRPr="00CE55AA">
          <w:t xml:space="preserve">Page </w:t>
        </w:r>
        <w:r w:rsidR="006D374E" w:rsidRPr="00CE55AA">
          <w:fldChar w:fldCharType="begin"/>
        </w:r>
        <w:r w:rsidR="006D374E" w:rsidRPr="00CE55AA">
          <w:instrText xml:space="preserve"> PAGE </w:instrText>
        </w:r>
        <w:r w:rsidR="006D374E" w:rsidRPr="00CE55AA">
          <w:fldChar w:fldCharType="separate"/>
        </w:r>
        <w:r w:rsidR="006D374E">
          <w:t>2</w:t>
        </w:r>
        <w:r w:rsidR="006D374E" w:rsidRPr="00CE55AA">
          <w:fldChar w:fldCharType="end"/>
        </w:r>
        <w:r w:rsidR="006D374E" w:rsidRPr="00CE55AA">
          <w:t xml:space="preserve"> of </w:t>
        </w:r>
        <w:r>
          <w:fldChar w:fldCharType="begin"/>
        </w:r>
        <w:r>
          <w:instrText xml:space="preserve"> NUMPAGES  </w:instrText>
        </w:r>
        <w:r>
          <w:fldChar w:fldCharType="separate"/>
        </w:r>
        <w:r w:rsidR="006D374E">
          <w:t>37</w:t>
        </w:r>
        <w:r>
          <w:fldChar w:fldCharType="end"/>
        </w:r>
      </w:sdtContent>
    </w:sdt>
  </w:p>
  <w:p w14:paraId="4A86CD1A" w14:textId="77777777" w:rsidR="006D374E" w:rsidRDefault="006D374E" w:rsidP="0077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2321" w14:textId="77777777" w:rsidR="000F3AFC" w:rsidRDefault="000F3AFC" w:rsidP="00776AC5">
      <w:r>
        <w:separator/>
      </w:r>
    </w:p>
  </w:footnote>
  <w:footnote w:type="continuationSeparator" w:id="0">
    <w:p w14:paraId="6F493B5D" w14:textId="77777777" w:rsidR="000F3AFC" w:rsidRDefault="000F3AFC" w:rsidP="00776AC5">
      <w:r>
        <w:continuationSeparator/>
      </w:r>
    </w:p>
  </w:footnote>
  <w:footnote w:type="continuationNotice" w:id="1">
    <w:p w14:paraId="664806E7" w14:textId="77777777" w:rsidR="000F3AFC" w:rsidRDefault="000F3AFC" w:rsidP="00776A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146CF3A"/>
    <w:lvl w:ilvl="0">
      <w:start w:val="1"/>
      <w:numFmt w:val="bullet"/>
      <w:pStyle w:val="ListBullet3"/>
      <w:lvlText w:val=""/>
      <w:lvlJc w:val="left"/>
      <w:pPr>
        <w:tabs>
          <w:tab w:val="num" w:pos="1530"/>
        </w:tabs>
        <w:ind w:left="1530" w:hanging="360"/>
      </w:pPr>
      <w:rPr>
        <w:rFonts w:ascii="Symbol" w:hAnsi="Symbol" w:hint="default"/>
      </w:rPr>
    </w:lvl>
  </w:abstractNum>
  <w:abstractNum w:abstractNumId="1"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2"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3" w15:restartNumberingAfterBreak="0">
    <w:nsid w:val="0F850BFC"/>
    <w:multiLevelType w:val="hybridMultilevel"/>
    <w:tmpl w:val="05222C84"/>
    <w:lvl w:ilvl="0" w:tplc="8F6A3E1A">
      <w:start w:val="1"/>
      <w:numFmt w:val="bullet"/>
      <w:pStyle w:val="BulletStyle1"/>
      <w:lvlText w:val=""/>
      <w:lvlJc w:val="left"/>
      <w:pPr>
        <w:ind w:left="72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01E9"/>
    <w:multiLevelType w:val="hybridMultilevel"/>
    <w:tmpl w:val="09B4A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6"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36D8476A"/>
    <w:multiLevelType w:val="hybridMultilevel"/>
    <w:tmpl w:val="EEF48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63E0F"/>
    <w:multiLevelType w:val="hybridMultilevel"/>
    <w:tmpl w:val="697E8C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36408B3"/>
    <w:multiLevelType w:val="hybridMultilevel"/>
    <w:tmpl w:val="FBB883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5E077FC"/>
    <w:multiLevelType w:val="hybridMultilevel"/>
    <w:tmpl w:val="C6DECCAA"/>
    <w:lvl w:ilvl="0" w:tplc="5E487676">
      <w:start w:val="1"/>
      <w:numFmt w:val="lowerLetter"/>
      <w:pStyle w:val="LetteredList1"/>
      <w:lvlText w:val="%1."/>
      <w:lvlJc w:val="left"/>
      <w:pPr>
        <w:ind w:left="1800" w:hanging="360"/>
      </w:pPr>
      <w:rPr>
        <w:rFonts w:asciiTheme="minorHAnsi" w:eastAsia="Times New Roman" w:hAnsiTheme="minorHAnsi" w:cstheme="minorHAnsi"/>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1242029"/>
    <w:multiLevelType w:val="hybridMultilevel"/>
    <w:tmpl w:val="019038B0"/>
    <w:lvl w:ilvl="0" w:tplc="C2CE04E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15C4732E">
      <w:start w:val="2"/>
      <w:numFmt w:val="decimal"/>
      <w:lvlText w:val="%5."/>
      <w:lvlJc w:val="left"/>
      <w:pPr>
        <w:ind w:left="3600" w:hanging="360"/>
      </w:pPr>
      <w:rPr>
        <w:rFonts w:ascii="Verdana" w:hAnsi="Verdana"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86A9F"/>
    <w:multiLevelType w:val="hybridMultilevel"/>
    <w:tmpl w:val="348A22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171A21"/>
    <w:multiLevelType w:val="hybridMultilevel"/>
    <w:tmpl w:val="0F28B6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16" w15:restartNumberingAfterBreak="0">
    <w:nsid w:val="6B740308"/>
    <w:multiLevelType w:val="multilevel"/>
    <w:tmpl w:val="2D8E218C"/>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E1B5375"/>
    <w:multiLevelType w:val="multilevel"/>
    <w:tmpl w:val="0EBE1300"/>
    <w:lvl w:ilvl="0">
      <w:start w:val="15"/>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3473BCE"/>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0"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num w:numId="1">
    <w:abstractNumId w:val="2"/>
  </w:num>
  <w:num w:numId="2">
    <w:abstractNumId w:val="5"/>
  </w:num>
  <w:num w:numId="3">
    <w:abstractNumId w:val="19"/>
  </w:num>
  <w:num w:numId="4">
    <w:abstractNumId w:val="1"/>
  </w:num>
  <w:num w:numId="5">
    <w:abstractNumId w:val="15"/>
  </w:num>
  <w:num w:numId="6">
    <w:abstractNumId w:val="20"/>
  </w:num>
  <w:num w:numId="7">
    <w:abstractNumId w:val="18"/>
  </w:num>
  <w:num w:numId="8">
    <w:abstractNumId w:val="11"/>
  </w:num>
  <w:num w:numId="9">
    <w:abstractNumId w:val="7"/>
  </w:num>
  <w:num w:numId="10">
    <w:abstractNumId w:val="6"/>
  </w:num>
  <w:num w:numId="11">
    <w:abstractNumId w:val="0"/>
  </w:num>
  <w:num w:numId="12">
    <w:abstractNumId w:val="16"/>
  </w:num>
  <w:num w:numId="13">
    <w:abstractNumId w:val="16"/>
    <w:lvlOverride w:ilvl="0">
      <w:startOverride w:val="4"/>
    </w:lvlOverride>
    <w:lvlOverride w:ilvl="1">
      <w:startOverride w:val="5"/>
    </w:lvlOverride>
  </w:num>
  <w:num w:numId="14">
    <w:abstractNumId w:val="16"/>
    <w:lvlOverride w:ilvl="0">
      <w:startOverride w:val="4"/>
    </w:lvlOverride>
    <w:lvlOverride w:ilvl="1">
      <w:startOverride w:val="5"/>
    </w:lvlOverride>
    <w:lvlOverride w:ilvl="2">
      <w:startOverride w:val="2"/>
    </w:lvlOverride>
  </w:num>
  <w:num w:numId="15">
    <w:abstractNumId w:val="17"/>
  </w:num>
  <w:num w:numId="16">
    <w:abstractNumId w:val="10"/>
  </w:num>
  <w:num w:numId="17">
    <w:abstractNumId w:val="9"/>
  </w:num>
  <w:num w:numId="18">
    <w:abstractNumId w:val="3"/>
  </w:num>
  <w:num w:numId="19">
    <w:abstractNumId w:val="11"/>
    <w:lvlOverride w:ilvl="0">
      <w:startOverride w:val="1"/>
    </w:lvlOverride>
  </w:num>
  <w:num w:numId="20">
    <w:abstractNumId w:val="12"/>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4"/>
  </w:num>
  <w:num w:numId="28">
    <w:abstractNumId w:val="13"/>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8"/>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57C"/>
    <w:rsid w:val="0000079B"/>
    <w:rsid w:val="00000A00"/>
    <w:rsid w:val="0000134F"/>
    <w:rsid w:val="000013B9"/>
    <w:rsid w:val="00002167"/>
    <w:rsid w:val="00003970"/>
    <w:rsid w:val="00004AFF"/>
    <w:rsid w:val="00005058"/>
    <w:rsid w:val="0000635F"/>
    <w:rsid w:val="00007E53"/>
    <w:rsid w:val="00010AA4"/>
    <w:rsid w:val="00011353"/>
    <w:rsid w:val="0001161E"/>
    <w:rsid w:val="00011B35"/>
    <w:rsid w:val="00012558"/>
    <w:rsid w:val="0001480E"/>
    <w:rsid w:val="00014BD4"/>
    <w:rsid w:val="00015A60"/>
    <w:rsid w:val="000208A0"/>
    <w:rsid w:val="00020DBF"/>
    <w:rsid w:val="0002116E"/>
    <w:rsid w:val="0002145D"/>
    <w:rsid w:val="00021B3A"/>
    <w:rsid w:val="00022E50"/>
    <w:rsid w:val="000240F1"/>
    <w:rsid w:val="00025EC0"/>
    <w:rsid w:val="00027E67"/>
    <w:rsid w:val="00030001"/>
    <w:rsid w:val="00030375"/>
    <w:rsid w:val="000303BD"/>
    <w:rsid w:val="00030571"/>
    <w:rsid w:val="00031185"/>
    <w:rsid w:val="00032F7C"/>
    <w:rsid w:val="00034EE6"/>
    <w:rsid w:val="00035ABF"/>
    <w:rsid w:val="000369CB"/>
    <w:rsid w:val="00036E72"/>
    <w:rsid w:val="00037457"/>
    <w:rsid w:val="000403C9"/>
    <w:rsid w:val="00042B6A"/>
    <w:rsid w:val="000432A5"/>
    <w:rsid w:val="000453F5"/>
    <w:rsid w:val="00046422"/>
    <w:rsid w:val="00046769"/>
    <w:rsid w:val="00050531"/>
    <w:rsid w:val="000517EB"/>
    <w:rsid w:val="0005220E"/>
    <w:rsid w:val="00052795"/>
    <w:rsid w:val="00052ADB"/>
    <w:rsid w:val="00052E66"/>
    <w:rsid w:val="000536BB"/>
    <w:rsid w:val="00054900"/>
    <w:rsid w:val="0005523C"/>
    <w:rsid w:val="00055726"/>
    <w:rsid w:val="00055D2E"/>
    <w:rsid w:val="00056189"/>
    <w:rsid w:val="00056362"/>
    <w:rsid w:val="000567D5"/>
    <w:rsid w:val="000568E3"/>
    <w:rsid w:val="00060896"/>
    <w:rsid w:val="00061275"/>
    <w:rsid w:val="00061481"/>
    <w:rsid w:val="00061CF1"/>
    <w:rsid w:val="000629BC"/>
    <w:rsid w:val="00064799"/>
    <w:rsid w:val="00065160"/>
    <w:rsid w:val="00065317"/>
    <w:rsid w:val="00065AE4"/>
    <w:rsid w:val="00065B96"/>
    <w:rsid w:val="00066EB1"/>
    <w:rsid w:val="000670E1"/>
    <w:rsid w:val="0006743A"/>
    <w:rsid w:val="0006770C"/>
    <w:rsid w:val="000709AB"/>
    <w:rsid w:val="00070EB8"/>
    <w:rsid w:val="00070F1B"/>
    <w:rsid w:val="00071BD6"/>
    <w:rsid w:val="00072312"/>
    <w:rsid w:val="00072516"/>
    <w:rsid w:val="00072AEF"/>
    <w:rsid w:val="00073186"/>
    <w:rsid w:val="000735B7"/>
    <w:rsid w:val="0007384F"/>
    <w:rsid w:val="00073941"/>
    <w:rsid w:val="000739D6"/>
    <w:rsid w:val="0007518A"/>
    <w:rsid w:val="00075E63"/>
    <w:rsid w:val="000765FB"/>
    <w:rsid w:val="00076D14"/>
    <w:rsid w:val="0007721A"/>
    <w:rsid w:val="00077B0F"/>
    <w:rsid w:val="00077C14"/>
    <w:rsid w:val="00077F6E"/>
    <w:rsid w:val="00077FB9"/>
    <w:rsid w:val="00081603"/>
    <w:rsid w:val="00082DF1"/>
    <w:rsid w:val="00082F57"/>
    <w:rsid w:val="000830DA"/>
    <w:rsid w:val="00083480"/>
    <w:rsid w:val="00083787"/>
    <w:rsid w:val="0008466E"/>
    <w:rsid w:val="00085930"/>
    <w:rsid w:val="00085D77"/>
    <w:rsid w:val="00086362"/>
    <w:rsid w:val="00087569"/>
    <w:rsid w:val="00087E7A"/>
    <w:rsid w:val="00091056"/>
    <w:rsid w:val="00091FEE"/>
    <w:rsid w:val="000922C3"/>
    <w:rsid w:val="0009292D"/>
    <w:rsid w:val="00095527"/>
    <w:rsid w:val="000A1025"/>
    <w:rsid w:val="000A2FFB"/>
    <w:rsid w:val="000A312C"/>
    <w:rsid w:val="000A448C"/>
    <w:rsid w:val="000A4538"/>
    <w:rsid w:val="000A4BE7"/>
    <w:rsid w:val="000A4C01"/>
    <w:rsid w:val="000A4ED3"/>
    <w:rsid w:val="000A4EED"/>
    <w:rsid w:val="000A5ADC"/>
    <w:rsid w:val="000A6941"/>
    <w:rsid w:val="000A73E5"/>
    <w:rsid w:val="000B0D34"/>
    <w:rsid w:val="000B35DA"/>
    <w:rsid w:val="000B4313"/>
    <w:rsid w:val="000B63A2"/>
    <w:rsid w:val="000B6468"/>
    <w:rsid w:val="000B6E4F"/>
    <w:rsid w:val="000B6FB8"/>
    <w:rsid w:val="000B7486"/>
    <w:rsid w:val="000B7B67"/>
    <w:rsid w:val="000B7CDF"/>
    <w:rsid w:val="000C00F5"/>
    <w:rsid w:val="000C0614"/>
    <w:rsid w:val="000C0710"/>
    <w:rsid w:val="000C3435"/>
    <w:rsid w:val="000C3F19"/>
    <w:rsid w:val="000C4428"/>
    <w:rsid w:val="000C57B4"/>
    <w:rsid w:val="000C5D83"/>
    <w:rsid w:val="000C6A83"/>
    <w:rsid w:val="000C7809"/>
    <w:rsid w:val="000D09E7"/>
    <w:rsid w:val="000D11FF"/>
    <w:rsid w:val="000D1E51"/>
    <w:rsid w:val="000D36A6"/>
    <w:rsid w:val="000D3BC0"/>
    <w:rsid w:val="000D47CA"/>
    <w:rsid w:val="000D4964"/>
    <w:rsid w:val="000D498D"/>
    <w:rsid w:val="000D4ED5"/>
    <w:rsid w:val="000D588F"/>
    <w:rsid w:val="000D6257"/>
    <w:rsid w:val="000D6D2E"/>
    <w:rsid w:val="000D7A3A"/>
    <w:rsid w:val="000E07FE"/>
    <w:rsid w:val="000E0B2F"/>
    <w:rsid w:val="000E0BC6"/>
    <w:rsid w:val="000E0CCE"/>
    <w:rsid w:val="000E42A8"/>
    <w:rsid w:val="000E44A9"/>
    <w:rsid w:val="000E6E92"/>
    <w:rsid w:val="000F2755"/>
    <w:rsid w:val="000F30F1"/>
    <w:rsid w:val="000F3A45"/>
    <w:rsid w:val="000F3AFC"/>
    <w:rsid w:val="000F469E"/>
    <w:rsid w:val="000F52A0"/>
    <w:rsid w:val="000F5A0B"/>
    <w:rsid w:val="000F6770"/>
    <w:rsid w:val="0010088F"/>
    <w:rsid w:val="00100A72"/>
    <w:rsid w:val="00100E2D"/>
    <w:rsid w:val="0010196A"/>
    <w:rsid w:val="001029D3"/>
    <w:rsid w:val="00102B85"/>
    <w:rsid w:val="00103874"/>
    <w:rsid w:val="00103B65"/>
    <w:rsid w:val="00103CAF"/>
    <w:rsid w:val="00103F43"/>
    <w:rsid w:val="00107006"/>
    <w:rsid w:val="001076C6"/>
    <w:rsid w:val="001078D1"/>
    <w:rsid w:val="00107EC0"/>
    <w:rsid w:val="0011058F"/>
    <w:rsid w:val="00110A93"/>
    <w:rsid w:val="001118F8"/>
    <w:rsid w:val="00111ACB"/>
    <w:rsid w:val="00111DD3"/>
    <w:rsid w:val="00112DFE"/>
    <w:rsid w:val="0011322B"/>
    <w:rsid w:val="00113FAD"/>
    <w:rsid w:val="00114E40"/>
    <w:rsid w:val="00115594"/>
    <w:rsid w:val="00115A8C"/>
    <w:rsid w:val="001166D8"/>
    <w:rsid w:val="00116CEB"/>
    <w:rsid w:val="001201B0"/>
    <w:rsid w:val="00120A6A"/>
    <w:rsid w:val="00120AE7"/>
    <w:rsid w:val="00120D0B"/>
    <w:rsid w:val="00121C50"/>
    <w:rsid w:val="0012205E"/>
    <w:rsid w:val="00122418"/>
    <w:rsid w:val="00122C27"/>
    <w:rsid w:val="00122EB4"/>
    <w:rsid w:val="00123F6F"/>
    <w:rsid w:val="0012502E"/>
    <w:rsid w:val="00125F73"/>
    <w:rsid w:val="00126ED9"/>
    <w:rsid w:val="00130871"/>
    <w:rsid w:val="0013225F"/>
    <w:rsid w:val="001333B7"/>
    <w:rsid w:val="00133E56"/>
    <w:rsid w:val="00134E87"/>
    <w:rsid w:val="00140FA2"/>
    <w:rsid w:val="001428A6"/>
    <w:rsid w:val="00143C90"/>
    <w:rsid w:val="001443ED"/>
    <w:rsid w:val="00144561"/>
    <w:rsid w:val="00147A06"/>
    <w:rsid w:val="00147DCC"/>
    <w:rsid w:val="0015007C"/>
    <w:rsid w:val="00150CA1"/>
    <w:rsid w:val="00151725"/>
    <w:rsid w:val="00151D29"/>
    <w:rsid w:val="00151ED7"/>
    <w:rsid w:val="00152671"/>
    <w:rsid w:val="00152D6E"/>
    <w:rsid w:val="00153384"/>
    <w:rsid w:val="00153812"/>
    <w:rsid w:val="0015403C"/>
    <w:rsid w:val="0015593F"/>
    <w:rsid w:val="00156DA5"/>
    <w:rsid w:val="001570E5"/>
    <w:rsid w:val="00161A0D"/>
    <w:rsid w:val="00161E6C"/>
    <w:rsid w:val="00162802"/>
    <w:rsid w:val="001637A1"/>
    <w:rsid w:val="001639B9"/>
    <w:rsid w:val="00163B3F"/>
    <w:rsid w:val="00163B87"/>
    <w:rsid w:val="00164039"/>
    <w:rsid w:val="0016566A"/>
    <w:rsid w:val="00165E30"/>
    <w:rsid w:val="00166149"/>
    <w:rsid w:val="001661CB"/>
    <w:rsid w:val="001665BA"/>
    <w:rsid w:val="00166EF2"/>
    <w:rsid w:val="00167BA7"/>
    <w:rsid w:val="00167D26"/>
    <w:rsid w:val="00170890"/>
    <w:rsid w:val="00171E49"/>
    <w:rsid w:val="001722E9"/>
    <w:rsid w:val="0017281C"/>
    <w:rsid w:val="001730EC"/>
    <w:rsid w:val="001739BD"/>
    <w:rsid w:val="0017521C"/>
    <w:rsid w:val="001758BF"/>
    <w:rsid w:val="00176841"/>
    <w:rsid w:val="00176DCE"/>
    <w:rsid w:val="001773CE"/>
    <w:rsid w:val="00177C04"/>
    <w:rsid w:val="0018039B"/>
    <w:rsid w:val="001804FD"/>
    <w:rsid w:val="00181580"/>
    <w:rsid w:val="00182CAB"/>
    <w:rsid w:val="001835AE"/>
    <w:rsid w:val="00184324"/>
    <w:rsid w:val="00184806"/>
    <w:rsid w:val="00186956"/>
    <w:rsid w:val="001871C3"/>
    <w:rsid w:val="00190169"/>
    <w:rsid w:val="001917D6"/>
    <w:rsid w:val="001918F8"/>
    <w:rsid w:val="0019336F"/>
    <w:rsid w:val="0019434F"/>
    <w:rsid w:val="001946CA"/>
    <w:rsid w:val="001952D1"/>
    <w:rsid w:val="00197FE2"/>
    <w:rsid w:val="001A0405"/>
    <w:rsid w:val="001A1CAB"/>
    <w:rsid w:val="001A1FD3"/>
    <w:rsid w:val="001A299C"/>
    <w:rsid w:val="001A39AD"/>
    <w:rsid w:val="001A3C42"/>
    <w:rsid w:val="001A3F38"/>
    <w:rsid w:val="001A48B8"/>
    <w:rsid w:val="001A594E"/>
    <w:rsid w:val="001A5FFA"/>
    <w:rsid w:val="001A7050"/>
    <w:rsid w:val="001B0AFA"/>
    <w:rsid w:val="001B0BD3"/>
    <w:rsid w:val="001B1268"/>
    <w:rsid w:val="001B13CA"/>
    <w:rsid w:val="001B15C9"/>
    <w:rsid w:val="001B1AA5"/>
    <w:rsid w:val="001B1AB8"/>
    <w:rsid w:val="001B29F4"/>
    <w:rsid w:val="001B3025"/>
    <w:rsid w:val="001B48BB"/>
    <w:rsid w:val="001B50D3"/>
    <w:rsid w:val="001B581C"/>
    <w:rsid w:val="001B5B2E"/>
    <w:rsid w:val="001C0922"/>
    <w:rsid w:val="001C196F"/>
    <w:rsid w:val="001C1D64"/>
    <w:rsid w:val="001C2683"/>
    <w:rsid w:val="001C2BBB"/>
    <w:rsid w:val="001C595B"/>
    <w:rsid w:val="001C7321"/>
    <w:rsid w:val="001C7985"/>
    <w:rsid w:val="001D2310"/>
    <w:rsid w:val="001D261E"/>
    <w:rsid w:val="001D26C9"/>
    <w:rsid w:val="001D2901"/>
    <w:rsid w:val="001D5CD9"/>
    <w:rsid w:val="001D6356"/>
    <w:rsid w:val="001D69B3"/>
    <w:rsid w:val="001D7920"/>
    <w:rsid w:val="001E19FD"/>
    <w:rsid w:val="001E1D95"/>
    <w:rsid w:val="001E2389"/>
    <w:rsid w:val="001E25CD"/>
    <w:rsid w:val="001E34C8"/>
    <w:rsid w:val="001E3514"/>
    <w:rsid w:val="001E387D"/>
    <w:rsid w:val="001E44AF"/>
    <w:rsid w:val="001E5F68"/>
    <w:rsid w:val="001E7211"/>
    <w:rsid w:val="001E753B"/>
    <w:rsid w:val="001E75B7"/>
    <w:rsid w:val="001F0078"/>
    <w:rsid w:val="001F0682"/>
    <w:rsid w:val="001F06AF"/>
    <w:rsid w:val="001F0B11"/>
    <w:rsid w:val="001F10B3"/>
    <w:rsid w:val="001F13B9"/>
    <w:rsid w:val="001F1D46"/>
    <w:rsid w:val="001F21C1"/>
    <w:rsid w:val="001F361D"/>
    <w:rsid w:val="001F3C62"/>
    <w:rsid w:val="001F4950"/>
    <w:rsid w:val="001F49E5"/>
    <w:rsid w:val="001F4BEA"/>
    <w:rsid w:val="001F4E23"/>
    <w:rsid w:val="001F54E0"/>
    <w:rsid w:val="001F6970"/>
    <w:rsid w:val="001F69F4"/>
    <w:rsid w:val="002015EC"/>
    <w:rsid w:val="00201D14"/>
    <w:rsid w:val="00201F8A"/>
    <w:rsid w:val="00202361"/>
    <w:rsid w:val="0020295F"/>
    <w:rsid w:val="00202F88"/>
    <w:rsid w:val="00203A37"/>
    <w:rsid w:val="00204A04"/>
    <w:rsid w:val="00205BCF"/>
    <w:rsid w:val="002063CE"/>
    <w:rsid w:val="002106CE"/>
    <w:rsid w:val="00210E5C"/>
    <w:rsid w:val="00211970"/>
    <w:rsid w:val="00211CB3"/>
    <w:rsid w:val="00211E78"/>
    <w:rsid w:val="0021261F"/>
    <w:rsid w:val="00212EA2"/>
    <w:rsid w:val="0021405E"/>
    <w:rsid w:val="00215F82"/>
    <w:rsid w:val="002165FC"/>
    <w:rsid w:val="00217E79"/>
    <w:rsid w:val="00220560"/>
    <w:rsid w:val="00220649"/>
    <w:rsid w:val="002211F0"/>
    <w:rsid w:val="00221395"/>
    <w:rsid w:val="00221A5D"/>
    <w:rsid w:val="00222061"/>
    <w:rsid w:val="00222611"/>
    <w:rsid w:val="00222620"/>
    <w:rsid w:val="00222945"/>
    <w:rsid w:val="002229D0"/>
    <w:rsid w:val="00223DA5"/>
    <w:rsid w:val="002254BE"/>
    <w:rsid w:val="00225814"/>
    <w:rsid w:val="00225CF4"/>
    <w:rsid w:val="00227C78"/>
    <w:rsid w:val="0023103F"/>
    <w:rsid w:val="002319CF"/>
    <w:rsid w:val="002327B4"/>
    <w:rsid w:val="00233371"/>
    <w:rsid w:val="00233F54"/>
    <w:rsid w:val="0023416A"/>
    <w:rsid w:val="00240310"/>
    <w:rsid w:val="00240CE1"/>
    <w:rsid w:val="00241CD0"/>
    <w:rsid w:val="002420AF"/>
    <w:rsid w:val="002427EC"/>
    <w:rsid w:val="00242D41"/>
    <w:rsid w:val="0024314B"/>
    <w:rsid w:val="002455E7"/>
    <w:rsid w:val="00246285"/>
    <w:rsid w:val="002476A7"/>
    <w:rsid w:val="002476CE"/>
    <w:rsid w:val="00250030"/>
    <w:rsid w:val="00250383"/>
    <w:rsid w:val="002509F8"/>
    <w:rsid w:val="00250F82"/>
    <w:rsid w:val="002512F9"/>
    <w:rsid w:val="002550F8"/>
    <w:rsid w:val="00255741"/>
    <w:rsid w:val="002573CD"/>
    <w:rsid w:val="0026039F"/>
    <w:rsid w:val="002605AB"/>
    <w:rsid w:val="002606FF"/>
    <w:rsid w:val="00260A56"/>
    <w:rsid w:val="00260B37"/>
    <w:rsid w:val="00263F12"/>
    <w:rsid w:val="00264CA4"/>
    <w:rsid w:val="00265A40"/>
    <w:rsid w:val="00266116"/>
    <w:rsid w:val="00266703"/>
    <w:rsid w:val="002669B6"/>
    <w:rsid w:val="0026725C"/>
    <w:rsid w:val="00270129"/>
    <w:rsid w:val="00270FC0"/>
    <w:rsid w:val="00273992"/>
    <w:rsid w:val="00273BC5"/>
    <w:rsid w:val="00274874"/>
    <w:rsid w:val="00275F9D"/>
    <w:rsid w:val="002763AD"/>
    <w:rsid w:val="002779D1"/>
    <w:rsid w:val="00280708"/>
    <w:rsid w:val="00280951"/>
    <w:rsid w:val="002815D6"/>
    <w:rsid w:val="00281910"/>
    <w:rsid w:val="00282ACE"/>
    <w:rsid w:val="00283571"/>
    <w:rsid w:val="00283939"/>
    <w:rsid w:val="00283A61"/>
    <w:rsid w:val="00285CDF"/>
    <w:rsid w:val="002860BF"/>
    <w:rsid w:val="00286DD5"/>
    <w:rsid w:val="0029068E"/>
    <w:rsid w:val="0029071C"/>
    <w:rsid w:val="002919E5"/>
    <w:rsid w:val="00291B23"/>
    <w:rsid w:val="00292330"/>
    <w:rsid w:val="00292E22"/>
    <w:rsid w:val="00293057"/>
    <w:rsid w:val="00293213"/>
    <w:rsid w:val="00294EBF"/>
    <w:rsid w:val="002955CA"/>
    <w:rsid w:val="00296314"/>
    <w:rsid w:val="00297794"/>
    <w:rsid w:val="002A1086"/>
    <w:rsid w:val="002A12F4"/>
    <w:rsid w:val="002A17A4"/>
    <w:rsid w:val="002A1895"/>
    <w:rsid w:val="002A4FE5"/>
    <w:rsid w:val="002A5386"/>
    <w:rsid w:val="002A5394"/>
    <w:rsid w:val="002A634E"/>
    <w:rsid w:val="002A68FA"/>
    <w:rsid w:val="002A6B1C"/>
    <w:rsid w:val="002A6CC1"/>
    <w:rsid w:val="002A6D6C"/>
    <w:rsid w:val="002A6F6E"/>
    <w:rsid w:val="002B13FE"/>
    <w:rsid w:val="002B3C54"/>
    <w:rsid w:val="002B43C7"/>
    <w:rsid w:val="002B5230"/>
    <w:rsid w:val="002B7151"/>
    <w:rsid w:val="002B767D"/>
    <w:rsid w:val="002B76A0"/>
    <w:rsid w:val="002B76CB"/>
    <w:rsid w:val="002C0CE4"/>
    <w:rsid w:val="002C12B2"/>
    <w:rsid w:val="002C22BE"/>
    <w:rsid w:val="002C29DA"/>
    <w:rsid w:val="002C3FBC"/>
    <w:rsid w:val="002C5BB6"/>
    <w:rsid w:val="002D12AE"/>
    <w:rsid w:val="002D14AE"/>
    <w:rsid w:val="002D193A"/>
    <w:rsid w:val="002D1AE2"/>
    <w:rsid w:val="002D23B2"/>
    <w:rsid w:val="002D2B2A"/>
    <w:rsid w:val="002D2C09"/>
    <w:rsid w:val="002D2D18"/>
    <w:rsid w:val="002D3B5F"/>
    <w:rsid w:val="002D3F19"/>
    <w:rsid w:val="002D70C5"/>
    <w:rsid w:val="002E0599"/>
    <w:rsid w:val="002E077F"/>
    <w:rsid w:val="002E0A44"/>
    <w:rsid w:val="002E0E5E"/>
    <w:rsid w:val="002E1799"/>
    <w:rsid w:val="002E185C"/>
    <w:rsid w:val="002E1B01"/>
    <w:rsid w:val="002E32E1"/>
    <w:rsid w:val="002E3759"/>
    <w:rsid w:val="002E3CB4"/>
    <w:rsid w:val="002E410C"/>
    <w:rsid w:val="002E535F"/>
    <w:rsid w:val="002E5B03"/>
    <w:rsid w:val="002E5D5C"/>
    <w:rsid w:val="002E5DED"/>
    <w:rsid w:val="002E5DFA"/>
    <w:rsid w:val="002E7AC6"/>
    <w:rsid w:val="002F0737"/>
    <w:rsid w:val="002F0B34"/>
    <w:rsid w:val="002F0BC9"/>
    <w:rsid w:val="002F0FD4"/>
    <w:rsid w:val="002F1076"/>
    <w:rsid w:val="002F188F"/>
    <w:rsid w:val="002F2C65"/>
    <w:rsid w:val="002F3070"/>
    <w:rsid w:val="002F3589"/>
    <w:rsid w:val="002F5937"/>
    <w:rsid w:val="002F5DC2"/>
    <w:rsid w:val="002F7F27"/>
    <w:rsid w:val="0030027D"/>
    <w:rsid w:val="00302254"/>
    <w:rsid w:val="00302C15"/>
    <w:rsid w:val="003040BC"/>
    <w:rsid w:val="00304470"/>
    <w:rsid w:val="00305A1E"/>
    <w:rsid w:val="00305C25"/>
    <w:rsid w:val="003069EA"/>
    <w:rsid w:val="00307639"/>
    <w:rsid w:val="00310F28"/>
    <w:rsid w:val="00312312"/>
    <w:rsid w:val="003129A6"/>
    <w:rsid w:val="00314190"/>
    <w:rsid w:val="0031793D"/>
    <w:rsid w:val="00317AAB"/>
    <w:rsid w:val="003204AD"/>
    <w:rsid w:val="00320C1B"/>
    <w:rsid w:val="0032137A"/>
    <w:rsid w:val="003219F2"/>
    <w:rsid w:val="00321AE2"/>
    <w:rsid w:val="003226DD"/>
    <w:rsid w:val="0032388F"/>
    <w:rsid w:val="00327707"/>
    <w:rsid w:val="00327A0F"/>
    <w:rsid w:val="00327F3B"/>
    <w:rsid w:val="003316A4"/>
    <w:rsid w:val="003360C7"/>
    <w:rsid w:val="00336596"/>
    <w:rsid w:val="00336884"/>
    <w:rsid w:val="00337983"/>
    <w:rsid w:val="00337E0E"/>
    <w:rsid w:val="00337EDC"/>
    <w:rsid w:val="00340084"/>
    <w:rsid w:val="003404F8"/>
    <w:rsid w:val="00342871"/>
    <w:rsid w:val="003428AB"/>
    <w:rsid w:val="00343A73"/>
    <w:rsid w:val="00345000"/>
    <w:rsid w:val="00345468"/>
    <w:rsid w:val="00345B27"/>
    <w:rsid w:val="00346288"/>
    <w:rsid w:val="00347A78"/>
    <w:rsid w:val="00347F47"/>
    <w:rsid w:val="003507A2"/>
    <w:rsid w:val="00350970"/>
    <w:rsid w:val="003520D0"/>
    <w:rsid w:val="00352626"/>
    <w:rsid w:val="003531C1"/>
    <w:rsid w:val="00354505"/>
    <w:rsid w:val="003545A1"/>
    <w:rsid w:val="00355667"/>
    <w:rsid w:val="003564AB"/>
    <w:rsid w:val="00356932"/>
    <w:rsid w:val="003571A7"/>
    <w:rsid w:val="00357FC1"/>
    <w:rsid w:val="00360656"/>
    <w:rsid w:val="00362E13"/>
    <w:rsid w:val="00363D23"/>
    <w:rsid w:val="00365191"/>
    <w:rsid w:val="00365776"/>
    <w:rsid w:val="00365F23"/>
    <w:rsid w:val="003663A8"/>
    <w:rsid w:val="003667BA"/>
    <w:rsid w:val="003674DD"/>
    <w:rsid w:val="00367E19"/>
    <w:rsid w:val="00371E74"/>
    <w:rsid w:val="0037206E"/>
    <w:rsid w:val="00375400"/>
    <w:rsid w:val="0037749D"/>
    <w:rsid w:val="00377905"/>
    <w:rsid w:val="00377E74"/>
    <w:rsid w:val="00380943"/>
    <w:rsid w:val="00380BB9"/>
    <w:rsid w:val="0038150D"/>
    <w:rsid w:val="003818C6"/>
    <w:rsid w:val="00381C53"/>
    <w:rsid w:val="00382986"/>
    <w:rsid w:val="00383A1D"/>
    <w:rsid w:val="003854A0"/>
    <w:rsid w:val="00386B35"/>
    <w:rsid w:val="0038734D"/>
    <w:rsid w:val="00387697"/>
    <w:rsid w:val="00387BB3"/>
    <w:rsid w:val="00391EE8"/>
    <w:rsid w:val="00392CFC"/>
    <w:rsid w:val="00393F89"/>
    <w:rsid w:val="0039429E"/>
    <w:rsid w:val="0039491F"/>
    <w:rsid w:val="00394DA9"/>
    <w:rsid w:val="003950BD"/>
    <w:rsid w:val="00396529"/>
    <w:rsid w:val="00396B42"/>
    <w:rsid w:val="00396E72"/>
    <w:rsid w:val="00397C05"/>
    <w:rsid w:val="003A015F"/>
    <w:rsid w:val="003A064A"/>
    <w:rsid w:val="003A0717"/>
    <w:rsid w:val="003A107D"/>
    <w:rsid w:val="003A10E0"/>
    <w:rsid w:val="003A13F4"/>
    <w:rsid w:val="003A1739"/>
    <w:rsid w:val="003A2955"/>
    <w:rsid w:val="003A5415"/>
    <w:rsid w:val="003A57BA"/>
    <w:rsid w:val="003A72BA"/>
    <w:rsid w:val="003A7999"/>
    <w:rsid w:val="003B065E"/>
    <w:rsid w:val="003B1267"/>
    <w:rsid w:val="003B1940"/>
    <w:rsid w:val="003B26D7"/>
    <w:rsid w:val="003B291C"/>
    <w:rsid w:val="003B5CF0"/>
    <w:rsid w:val="003B63D4"/>
    <w:rsid w:val="003B6FB5"/>
    <w:rsid w:val="003B74E4"/>
    <w:rsid w:val="003C0B60"/>
    <w:rsid w:val="003C1510"/>
    <w:rsid w:val="003C151C"/>
    <w:rsid w:val="003C2D39"/>
    <w:rsid w:val="003C3E32"/>
    <w:rsid w:val="003C4237"/>
    <w:rsid w:val="003C5333"/>
    <w:rsid w:val="003C61A5"/>
    <w:rsid w:val="003C67F8"/>
    <w:rsid w:val="003C737B"/>
    <w:rsid w:val="003C74D0"/>
    <w:rsid w:val="003C771F"/>
    <w:rsid w:val="003D00B8"/>
    <w:rsid w:val="003D03BF"/>
    <w:rsid w:val="003D09C8"/>
    <w:rsid w:val="003D09FB"/>
    <w:rsid w:val="003D1273"/>
    <w:rsid w:val="003D3929"/>
    <w:rsid w:val="003D4032"/>
    <w:rsid w:val="003D4D0B"/>
    <w:rsid w:val="003D6829"/>
    <w:rsid w:val="003D6CFC"/>
    <w:rsid w:val="003D6E58"/>
    <w:rsid w:val="003E0741"/>
    <w:rsid w:val="003E1E8E"/>
    <w:rsid w:val="003E3519"/>
    <w:rsid w:val="003E3E96"/>
    <w:rsid w:val="003E4239"/>
    <w:rsid w:val="003E43DA"/>
    <w:rsid w:val="003E5F7C"/>
    <w:rsid w:val="003E645B"/>
    <w:rsid w:val="003E760D"/>
    <w:rsid w:val="003E7F03"/>
    <w:rsid w:val="003F2B4C"/>
    <w:rsid w:val="003F2D2A"/>
    <w:rsid w:val="003F3378"/>
    <w:rsid w:val="003F3CDF"/>
    <w:rsid w:val="003F42A6"/>
    <w:rsid w:val="003F5E37"/>
    <w:rsid w:val="003F5FA1"/>
    <w:rsid w:val="003F6924"/>
    <w:rsid w:val="003F6F1F"/>
    <w:rsid w:val="004018F7"/>
    <w:rsid w:val="00402B38"/>
    <w:rsid w:val="0040301C"/>
    <w:rsid w:val="004039E4"/>
    <w:rsid w:val="00404551"/>
    <w:rsid w:val="0040583E"/>
    <w:rsid w:val="0040693E"/>
    <w:rsid w:val="00407685"/>
    <w:rsid w:val="004116F1"/>
    <w:rsid w:val="00412737"/>
    <w:rsid w:val="004127BE"/>
    <w:rsid w:val="00412ACC"/>
    <w:rsid w:val="0041571D"/>
    <w:rsid w:val="00417332"/>
    <w:rsid w:val="004200BC"/>
    <w:rsid w:val="00421C1E"/>
    <w:rsid w:val="00421C6F"/>
    <w:rsid w:val="00421E74"/>
    <w:rsid w:val="0042263A"/>
    <w:rsid w:val="00422D65"/>
    <w:rsid w:val="00422E7B"/>
    <w:rsid w:val="0042444D"/>
    <w:rsid w:val="004248CE"/>
    <w:rsid w:val="00424B6B"/>
    <w:rsid w:val="0042506F"/>
    <w:rsid w:val="004259F9"/>
    <w:rsid w:val="00425D04"/>
    <w:rsid w:val="0042672E"/>
    <w:rsid w:val="00427839"/>
    <w:rsid w:val="00427F2D"/>
    <w:rsid w:val="00427FD0"/>
    <w:rsid w:val="004313BF"/>
    <w:rsid w:val="00432719"/>
    <w:rsid w:val="00435F68"/>
    <w:rsid w:val="004364DB"/>
    <w:rsid w:val="00437256"/>
    <w:rsid w:val="0044152A"/>
    <w:rsid w:val="00441969"/>
    <w:rsid w:val="00442E66"/>
    <w:rsid w:val="0044329C"/>
    <w:rsid w:val="00443764"/>
    <w:rsid w:val="00445965"/>
    <w:rsid w:val="00445D3B"/>
    <w:rsid w:val="004462FA"/>
    <w:rsid w:val="00446E80"/>
    <w:rsid w:val="00450186"/>
    <w:rsid w:val="004517A5"/>
    <w:rsid w:val="00451C0B"/>
    <w:rsid w:val="00452354"/>
    <w:rsid w:val="00454AAB"/>
    <w:rsid w:val="00454D75"/>
    <w:rsid w:val="0045545D"/>
    <w:rsid w:val="004558A5"/>
    <w:rsid w:val="0045592C"/>
    <w:rsid w:val="0045741A"/>
    <w:rsid w:val="0045762D"/>
    <w:rsid w:val="00457D1B"/>
    <w:rsid w:val="00460F38"/>
    <w:rsid w:val="0046295F"/>
    <w:rsid w:val="00462CB4"/>
    <w:rsid w:val="00462DB3"/>
    <w:rsid w:val="004632A8"/>
    <w:rsid w:val="00463DF4"/>
    <w:rsid w:val="00463EFC"/>
    <w:rsid w:val="004640E3"/>
    <w:rsid w:val="00464153"/>
    <w:rsid w:val="004648C6"/>
    <w:rsid w:val="0046572F"/>
    <w:rsid w:val="004659BE"/>
    <w:rsid w:val="004662A9"/>
    <w:rsid w:val="00466AFB"/>
    <w:rsid w:val="00466DFE"/>
    <w:rsid w:val="004670DE"/>
    <w:rsid w:val="00467432"/>
    <w:rsid w:val="00467CFA"/>
    <w:rsid w:val="0047087C"/>
    <w:rsid w:val="00471930"/>
    <w:rsid w:val="004727A4"/>
    <w:rsid w:val="004729AB"/>
    <w:rsid w:val="0047355D"/>
    <w:rsid w:val="00473A44"/>
    <w:rsid w:val="00473F6D"/>
    <w:rsid w:val="00475D00"/>
    <w:rsid w:val="004762A4"/>
    <w:rsid w:val="0047654C"/>
    <w:rsid w:val="00476B3F"/>
    <w:rsid w:val="00481AFB"/>
    <w:rsid w:val="00483E63"/>
    <w:rsid w:val="004849F1"/>
    <w:rsid w:val="00484D49"/>
    <w:rsid w:val="0048651A"/>
    <w:rsid w:val="0048691D"/>
    <w:rsid w:val="00490389"/>
    <w:rsid w:val="00490A84"/>
    <w:rsid w:val="00490E1B"/>
    <w:rsid w:val="0049144F"/>
    <w:rsid w:val="0049145A"/>
    <w:rsid w:val="0049183D"/>
    <w:rsid w:val="00492873"/>
    <w:rsid w:val="00492CE9"/>
    <w:rsid w:val="004938AF"/>
    <w:rsid w:val="00493977"/>
    <w:rsid w:val="0049473F"/>
    <w:rsid w:val="00494CA3"/>
    <w:rsid w:val="00494FAF"/>
    <w:rsid w:val="00495945"/>
    <w:rsid w:val="00495B56"/>
    <w:rsid w:val="004961FB"/>
    <w:rsid w:val="00496B8A"/>
    <w:rsid w:val="00496E88"/>
    <w:rsid w:val="004970F3"/>
    <w:rsid w:val="004975A7"/>
    <w:rsid w:val="00497E1F"/>
    <w:rsid w:val="004A1F7C"/>
    <w:rsid w:val="004A53C4"/>
    <w:rsid w:val="004A57F9"/>
    <w:rsid w:val="004A68EB"/>
    <w:rsid w:val="004A7946"/>
    <w:rsid w:val="004A7C86"/>
    <w:rsid w:val="004B12F3"/>
    <w:rsid w:val="004B1404"/>
    <w:rsid w:val="004B1736"/>
    <w:rsid w:val="004B21AE"/>
    <w:rsid w:val="004B28B4"/>
    <w:rsid w:val="004B40B4"/>
    <w:rsid w:val="004B6E07"/>
    <w:rsid w:val="004C0299"/>
    <w:rsid w:val="004C071F"/>
    <w:rsid w:val="004C0BE0"/>
    <w:rsid w:val="004C0C67"/>
    <w:rsid w:val="004C0D91"/>
    <w:rsid w:val="004C14E6"/>
    <w:rsid w:val="004C3018"/>
    <w:rsid w:val="004C38EC"/>
    <w:rsid w:val="004C4CBF"/>
    <w:rsid w:val="004C60C9"/>
    <w:rsid w:val="004C6CEC"/>
    <w:rsid w:val="004D0196"/>
    <w:rsid w:val="004D101F"/>
    <w:rsid w:val="004D11AB"/>
    <w:rsid w:val="004D2FEF"/>
    <w:rsid w:val="004D45E6"/>
    <w:rsid w:val="004D4977"/>
    <w:rsid w:val="004D49B3"/>
    <w:rsid w:val="004D5D51"/>
    <w:rsid w:val="004D6C05"/>
    <w:rsid w:val="004D6E39"/>
    <w:rsid w:val="004D735D"/>
    <w:rsid w:val="004E055F"/>
    <w:rsid w:val="004E078F"/>
    <w:rsid w:val="004E0C59"/>
    <w:rsid w:val="004E1ABF"/>
    <w:rsid w:val="004E248D"/>
    <w:rsid w:val="004E389B"/>
    <w:rsid w:val="004E3ADA"/>
    <w:rsid w:val="004E3E59"/>
    <w:rsid w:val="004E4AD7"/>
    <w:rsid w:val="004E4E67"/>
    <w:rsid w:val="004E53E2"/>
    <w:rsid w:val="004E6405"/>
    <w:rsid w:val="004F1B90"/>
    <w:rsid w:val="004F2AAE"/>
    <w:rsid w:val="004F2CFB"/>
    <w:rsid w:val="004F39E0"/>
    <w:rsid w:val="004F43AA"/>
    <w:rsid w:val="004F6218"/>
    <w:rsid w:val="004F74D5"/>
    <w:rsid w:val="004F79B1"/>
    <w:rsid w:val="004F7E2E"/>
    <w:rsid w:val="00502825"/>
    <w:rsid w:val="005028DB"/>
    <w:rsid w:val="00503143"/>
    <w:rsid w:val="005035F9"/>
    <w:rsid w:val="005040F1"/>
    <w:rsid w:val="005047FC"/>
    <w:rsid w:val="00505DDF"/>
    <w:rsid w:val="00506597"/>
    <w:rsid w:val="00506B11"/>
    <w:rsid w:val="00506DC7"/>
    <w:rsid w:val="005075A9"/>
    <w:rsid w:val="005076D4"/>
    <w:rsid w:val="0050797C"/>
    <w:rsid w:val="00510317"/>
    <w:rsid w:val="00510964"/>
    <w:rsid w:val="00510D07"/>
    <w:rsid w:val="00511351"/>
    <w:rsid w:val="00512F40"/>
    <w:rsid w:val="00513073"/>
    <w:rsid w:val="0051392A"/>
    <w:rsid w:val="00513F43"/>
    <w:rsid w:val="00515117"/>
    <w:rsid w:val="0051596E"/>
    <w:rsid w:val="00516203"/>
    <w:rsid w:val="0051698F"/>
    <w:rsid w:val="0051790F"/>
    <w:rsid w:val="00517A61"/>
    <w:rsid w:val="00521C56"/>
    <w:rsid w:val="00522057"/>
    <w:rsid w:val="0052216B"/>
    <w:rsid w:val="00522F5D"/>
    <w:rsid w:val="0052409A"/>
    <w:rsid w:val="005240E9"/>
    <w:rsid w:val="00525EBE"/>
    <w:rsid w:val="00525F04"/>
    <w:rsid w:val="00526B62"/>
    <w:rsid w:val="00527B70"/>
    <w:rsid w:val="00530018"/>
    <w:rsid w:val="0053018B"/>
    <w:rsid w:val="005305A2"/>
    <w:rsid w:val="00530BF3"/>
    <w:rsid w:val="0053153A"/>
    <w:rsid w:val="00531D62"/>
    <w:rsid w:val="00531D64"/>
    <w:rsid w:val="0053293C"/>
    <w:rsid w:val="0053370F"/>
    <w:rsid w:val="005344DB"/>
    <w:rsid w:val="00536CA0"/>
    <w:rsid w:val="005370C2"/>
    <w:rsid w:val="0053745D"/>
    <w:rsid w:val="005406DF"/>
    <w:rsid w:val="00542301"/>
    <w:rsid w:val="005426F5"/>
    <w:rsid w:val="005431C9"/>
    <w:rsid w:val="00543EA4"/>
    <w:rsid w:val="00545B25"/>
    <w:rsid w:val="00546556"/>
    <w:rsid w:val="0054792D"/>
    <w:rsid w:val="00547B4E"/>
    <w:rsid w:val="00547F93"/>
    <w:rsid w:val="005511BE"/>
    <w:rsid w:val="00553035"/>
    <w:rsid w:val="00553FB5"/>
    <w:rsid w:val="005542E5"/>
    <w:rsid w:val="00555BF4"/>
    <w:rsid w:val="00555D41"/>
    <w:rsid w:val="00555D6A"/>
    <w:rsid w:val="005573E3"/>
    <w:rsid w:val="005575A8"/>
    <w:rsid w:val="00557610"/>
    <w:rsid w:val="00557A21"/>
    <w:rsid w:val="005600E5"/>
    <w:rsid w:val="0056193E"/>
    <w:rsid w:val="00562042"/>
    <w:rsid w:val="00565631"/>
    <w:rsid w:val="00565C2C"/>
    <w:rsid w:val="00565C4F"/>
    <w:rsid w:val="005668BB"/>
    <w:rsid w:val="00566D57"/>
    <w:rsid w:val="005671BD"/>
    <w:rsid w:val="005705FA"/>
    <w:rsid w:val="00570BC5"/>
    <w:rsid w:val="0057188A"/>
    <w:rsid w:val="00571D90"/>
    <w:rsid w:val="005731DA"/>
    <w:rsid w:val="00574152"/>
    <w:rsid w:val="005753D9"/>
    <w:rsid w:val="00575873"/>
    <w:rsid w:val="0057619B"/>
    <w:rsid w:val="005761CD"/>
    <w:rsid w:val="00576470"/>
    <w:rsid w:val="00576E1C"/>
    <w:rsid w:val="00577EAF"/>
    <w:rsid w:val="0058024D"/>
    <w:rsid w:val="0058026C"/>
    <w:rsid w:val="005823CE"/>
    <w:rsid w:val="0058268A"/>
    <w:rsid w:val="00582B37"/>
    <w:rsid w:val="00583F18"/>
    <w:rsid w:val="00584BBF"/>
    <w:rsid w:val="00585C51"/>
    <w:rsid w:val="00585F28"/>
    <w:rsid w:val="0058766C"/>
    <w:rsid w:val="0058797A"/>
    <w:rsid w:val="005902C0"/>
    <w:rsid w:val="00590FC1"/>
    <w:rsid w:val="00591DC6"/>
    <w:rsid w:val="00592B3D"/>
    <w:rsid w:val="00592F95"/>
    <w:rsid w:val="005930B6"/>
    <w:rsid w:val="0059384E"/>
    <w:rsid w:val="005962CD"/>
    <w:rsid w:val="0059654D"/>
    <w:rsid w:val="005A08B4"/>
    <w:rsid w:val="005A0BD0"/>
    <w:rsid w:val="005A1609"/>
    <w:rsid w:val="005A1D0C"/>
    <w:rsid w:val="005A1F83"/>
    <w:rsid w:val="005A2CBF"/>
    <w:rsid w:val="005A2D5C"/>
    <w:rsid w:val="005A38A5"/>
    <w:rsid w:val="005A3D43"/>
    <w:rsid w:val="005A47CF"/>
    <w:rsid w:val="005A50BE"/>
    <w:rsid w:val="005A6299"/>
    <w:rsid w:val="005A66C4"/>
    <w:rsid w:val="005A72EC"/>
    <w:rsid w:val="005A7CC3"/>
    <w:rsid w:val="005B0969"/>
    <w:rsid w:val="005B1D92"/>
    <w:rsid w:val="005B25E1"/>
    <w:rsid w:val="005B26E6"/>
    <w:rsid w:val="005B3B0F"/>
    <w:rsid w:val="005B6F11"/>
    <w:rsid w:val="005B7895"/>
    <w:rsid w:val="005B79D4"/>
    <w:rsid w:val="005B7D80"/>
    <w:rsid w:val="005C0187"/>
    <w:rsid w:val="005C0368"/>
    <w:rsid w:val="005C105E"/>
    <w:rsid w:val="005C13D4"/>
    <w:rsid w:val="005C14F8"/>
    <w:rsid w:val="005C18DD"/>
    <w:rsid w:val="005C1CD1"/>
    <w:rsid w:val="005C21E7"/>
    <w:rsid w:val="005C221B"/>
    <w:rsid w:val="005C3AF1"/>
    <w:rsid w:val="005C523E"/>
    <w:rsid w:val="005C697A"/>
    <w:rsid w:val="005C70C4"/>
    <w:rsid w:val="005C7CD5"/>
    <w:rsid w:val="005C7D78"/>
    <w:rsid w:val="005D0224"/>
    <w:rsid w:val="005D07C8"/>
    <w:rsid w:val="005D0FB0"/>
    <w:rsid w:val="005D24BD"/>
    <w:rsid w:val="005D2F4B"/>
    <w:rsid w:val="005D469F"/>
    <w:rsid w:val="005D499C"/>
    <w:rsid w:val="005D5BD8"/>
    <w:rsid w:val="005D7B25"/>
    <w:rsid w:val="005D7C78"/>
    <w:rsid w:val="005E0BD0"/>
    <w:rsid w:val="005E0E48"/>
    <w:rsid w:val="005E0EFB"/>
    <w:rsid w:val="005E1D62"/>
    <w:rsid w:val="005E2392"/>
    <w:rsid w:val="005E2550"/>
    <w:rsid w:val="005E2C31"/>
    <w:rsid w:val="005E2DA7"/>
    <w:rsid w:val="005E3A03"/>
    <w:rsid w:val="005E4819"/>
    <w:rsid w:val="005E48C1"/>
    <w:rsid w:val="005E521A"/>
    <w:rsid w:val="005E591F"/>
    <w:rsid w:val="005E5A4E"/>
    <w:rsid w:val="005E739D"/>
    <w:rsid w:val="005F014D"/>
    <w:rsid w:val="005F11F0"/>
    <w:rsid w:val="005F20C8"/>
    <w:rsid w:val="005F417E"/>
    <w:rsid w:val="005F4C51"/>
    <w:rsid w:val="005F4D09"/>
    <w:rsid w:val="005F548F"/>
    <w:rsid w:val="005F5D2E"/>
    <w:rsid w:val="005F7245"/>
    <w:rsid w:val="005F7442"/>
    <w:rsid w:val="005F7E66"/>
    <w:rsid w:val="00600AAC"/>
    <w:rsid w:val="006016EC"/>
    <w:rsid w:val="00603451"/>
    <w:rsid w:val="006050B7"/>
    <w:rsid w:val="00605717"/>
    <w:rsid w:val="006061B3"/>
    <w:rsid w:val="00606AC4"/>
    <w:rsid w:val="00607FDB"/>
    <w:rsid w:val="0061034A"/>
    <w:rsid w:val="00610FE7"/>
    <w:rsid w:val="00611317"/>
    <w:rsid w:val="00611D26"/>
    <w:rsid w:val="00613DE7"/>
    <w:rsid w:val="006140FF"/>
    <w:rsid w:val="006162AE"/>
    <w:rsid w:val="00617C83"/>
    <w:rsid w:val="00617F40"/>
    <w:rsid w:val="00620A79"/>
    <w:rsid w:val="0062155B"/>
    <w:rsid w:val="006217EE"/>
    <w:rsid w:val="0062196F"/>
    <w:rsid w:val="00621F80"/>
    <w:rsid w:val="00622017"/>
    <w:rsid w:val="006220B3"/>
    <w:rsid w:val="006220FE"/>
    <w:rsid w:val="0062225B"/>
    <w:rsid w:val="00623381"/>
    <w:rsid w:val="006249F2"/>
    <w:rsid w:val="006251AB"/>
    <w:rsid w:val="006256B8"/>
    <w:rsid w:val="006301CD"/>
    <w:rsid w:val="0063055C"/>
    <w:rsid w:val="00630EAE"/>
    <w:rsid w:val="00632F11"/>
    <w:rsid w:val="00632F53"/>
    <w:rsid w:val="006332A7"/>
    <w:rsid w:val="00635EA2"/>
    <w:rsid w:val="00636125"/>
    <w:rsid w:val="00636B01"/>
    <w:rsid w:val="00636DE9"/>
    <w:rsid w:val="00637631"/>
    <w:rsid w:val="0064041A"/>
    <w:rsid w:val="00641EA2"/>
    <w:rsid w:val="0064239C"/>
    <w:rsid w:val="00643414"/>
    <w:rsid w:val="00643789"/>
    <w:rsid w:val="00645619"/>
    <w:rsid w:val="006458CC"/>
    <w:rsid w:val="00646FC6"/>
    <w:rsid w:val="0064773E"/>
    <w:rsid w:val="00647A81"/>
    <w:rsid w:val="00651C08"/>
    <w:rsid w:val="0065225C"/>
    <w:rsid w:val="0065304A"/>
    <w:rsid w:val="006544D5"/>
    <w:rsid w:val="00654AC6"/>
    <w:rsid w:val="00656507"/>
    <w:rsid w:val="006575BD"/>
    <w:rsid w:val="006606CC"/>
    <w:rsid w:val="00661C81"/>
    <w:rsid w:val="00661EDB"/>
    <w:rsid w:val="006620B2"/>
    <w:rsid w:val="00662188"/>
    <w:rsid w:val="00662A20"/>
    <w:rsid w:val="0066389F"/>
    <w:rsid w:val="006640E8"/>
    <w:rsid w:val="00664E3B"/>
    <w:rsid w:val="00665436"/>
    <w:rsid w:val="0066669C"/>
    <w:rsid w:val="006675EA"/>
    <w:rsid w:val="006678EE"/>
    <w:rsid w:val="00667DA6"/>
    <w:rsid w:val="006708F2"/>
    <w:rsid w:val="00670E39"/>
    <w:rsid w:val="00671AD9"/>
    <w:rsid w:val="006725A9"/>
    <w:rsid w:val="0067369D"/>
    <w:rsid w:val="00673F64"/>
    <w:rsid w:val="006740AD"/>
    <w:rsid w:val="006748F0"/>
    <w:rsid w:val="00675488"/>
    <w:rsid w:val="00675700"/>
    <w:rsid w:val="00675C0A"/>
    <w:rsid w:val="00675CDA"/>
    <w:rsid w:val="00680FFB"/>
    <w:rsid w:val="006813BE"/>
    <w:rsid w:val="00684CBA"/>
    <w:rsid w:val="00687962"/>
    <w:rsid w:val="00691361"/>
    <w:rsid w:val="00691942"/>
    <w:rsid w:val="006920C0"/>
    <w:rsid w:val="006927E9"/>
    <w:rsid w:val="00693BF8"/>
    <w:rsid w:val="00695D69"/>
    <w:rsid w:val="006A0540"/>
    <w:rsid w:val="006A0D47"/>
    <w:rsid w:val="006A1CE1"/>
    <w:rsid w:val="006A1D28"/>
    <w:rsid w:val="006A2E15"/>
    <w:rsid w:val="006A31EA"/>
    <w:rsid w:val="006A32EB"/>
    <w:rsid w:val="006A3A12"/>
    <w:rsid w:val="006A3FA6"/>
    <w:rsid w:val="006A49D8"/>
    <w:rsid w:val="006A528A"/>
    <w:rsid w:val="006A57D4"/>
    <w:rsid w:val="006A5B59"/>
    <w:rsid w:val="006A5C92"/>
    <w:rsid w:val="006A69FA"/>
    <w:rsid w:val="006B0ABE"/>
    <w:rsid w:val="006B2389"/>
    <w:rsid w:val="006B2DCA"/>
    <w:rsid w:val="006B3676"/>
    <w:rsid w:val="006B43F3"/>
    <w:rsid w:val="006B4606"/>
    <w:rsid w:val="006B46AD"/>
    <w:rsid w:val="006B593A"/>
    <w:rsid w:val="006B79CD"/>
    <w:rsid w:val="006B7C2D"/>
    <w:rsid w:val="006C0E51"/>
    <w:rsid w:val="006C23CA"/>
    <w:rsid w:val="006C26F6"/>
    <w:rsid w:val="006C2AB3"/>
    <w:rsid w:val="006C2C0A"/>
    <w:rsid w:val="006C3EB5"/>
    <w:rsid w:val="006C4144"/>
    <w:rsid w:val="006C4881"/>
    <w:rsid w:val="006C4D6D"/>
    <w:rsid w:val="006C76B4"/>
    <w:rsid w:val="006D0794"/>
    <w:rsid w:val="006D0C35"/>
    <w:rsid w:val="006D0CDB"/>
    <w:rsid w:val="006D1DF9"/>
    <w:rsid w:val="006D2F58"/>
    <w:rsid w:val="006D33D9"/>
    <w:rsid w:val="006D374E"/>
    <w:rsid w:val="006D6CB6"/>
    <w:rsid w:val="006D6D1A"/>
    <w:rsid w:val="006D7A5A"/>
    <w:rsid w:val="006D7E31"/>
    <w:rsid w:val="006E0C31"/>
    <w:rsid w:val="006E187C"/>
    <w:rsid w:val="006E32D8"/>
    <w:rsid w:val="006E4616"/>
    <w:rsid w:val="006E52EC"/>
    <w:rsid w:val="006E6A94"/>
    <w:rsid w:val="006E72A0"/>
    <w:rsid w:val="006E72C9"/>
    <w:rsid w:val="006F0026"/>
    <w:rsid w:val="006F1F8F"/>
    <w:rsid w:val="006F2F59"/>
    <w:rsid w:val="006F359C"/>
    <w:rsid w:val="006F4C14"/>
    <w:rsid w:val="006F5FFB"/>
    <w:rsid w:val="006F646F"/>
    <w:rsid w:val="006F6BA4"/>
    <w:rsid w:val="0070015B"/>
    <w:rsid w:val="007001EE"/>
    <w:rsid w:val="007005C3"/>
    <w:rsid w:val="00701646"/>
    <w:rsid w:val="00701D21"/>
    <w:rsid w:val="00702298"/>
    <w:rsid w:val="007024FD"/>
    <w:rsid w:val="00703F26"/>
    <w:rsid w:val="0070502B"/>
    <w:rsid w:val="00705751"/>
    <w:rsid w:val="007068DE"/>
    <w:rsid w:val="007069B2"/>
    <w:rsid w:val="00706D56"/>
    <w:rsid w:val="00710148"/>
    <w:rsid w:val="007107AA"/>
    <w:rsid w:val="0071185B"/>
    <w:rsid w:val="00711C89"/>
    <w:rsid w:val="00714284"/>
    <w:rsid w:val="00714F7B"/>
    <w:rsid w:val="00716609"/>
    <w:rsid w:val="00716AE1"/>
    <w:rsid w:val="00717B6B"/>
    <w:rsid w:val="00717F0D"/>
    <w:rsid w:val="00720006"/>
    <w:rsid w:val="007202E0"/>
    <w:rsid w:val="0072163B"/>
    <w:rsid w:val="00721961"/>
    <w:rsid w:val="00723E07"/>
    <w:rsid w:val="00725A92"/>
    <w:rsid w:val="007267F7"/>
    <w:rsid w:val="007268E3"/>
    <w:rsid w:val="00727120"/>
    <w:rsid w:val="00730F38"/>
    <w:rsid w:val="007323C1"/>
    <w:rsid w:val="00732EFA"/>
    <w:rsid w:val="00734943"/>
    <w:rsid w:val="00734D8E"/>
    <w:rsid w:val="007376C9"/>
    <w:rsid w:val="00737B0A"/>
    <w:rsid w:val="00740C9F"/>
    <w:rsid w:val="00740E41"/>
    <w:rsid w:val="00741D10"/>
    <w:rsid w:val="00742806"/>
    <w:rsid w:val="00744D2D"/>
    <w:rsid w:val="00745997"/>
    <w:rsid w:val="007465EB"/>
    <w:rsid w:val="007508E1"/>
    <w:rsid w:val="0075135F"/>
    <w:rsid w:val="00751719"/>
    <w:rsid w:val="00752A85"/>
    <w:rsid w:val="00752B2A"/>
    <w:rsid w:val="00752B67"/>
    <w:rsid w:val="00752C29"/>
    <w:rsid w:val="00752F0D"/>
    <w:rsid w:val="00753D53"/>
    <w:rsid w:val="00755134"/>
    <w:rsid w:val="0075528E"/>
    <w:rsid w:val="00755FDF"/>
    <w:rsid w:val="007568EB"/>
    <w:rsid w:val="00757C02"/>
    <w:rsid w:val="00763A70"/>
    <w:rsid w:val="00764E1F"/>
    <w:rsid w:val="007651BB"/>
    <w:rsid w:val="007653F8"/>
    <w:rsid w:val="00766C35"/>
    <w:rsid w:val="007671BC"/>
    <w:rsid w:val="0076746E"/>
    <w:rsid w:val="00767ACD"/>
    <w:rsid w:val="00773BC2"/>
    <w:rsid w:val="007744B5"/>
    <w:rsid w:val="00774B38"/>
    <w:rsid w:val="00776AC5"/>
    <w:rsid w:val="00776CE1"/>
    <w:rsid w:val="00777301"/>
    <w:rsid w:val="00780F92"/>
    <w:rsid w:val="0078228C"/>
    <w:rsid w:val="0078361D"/>
    <w:rsid w:val="007844B9"/>
    <w:rsid w:val="00784506"/>
    <w:rsid w:val="00785245"/>
    <w:rsid w:val="007853C0"/>
    <w:rsid w:val="007861C8"/>
    <w:rsid w:val="00786C32"/>
    <w:rsid w:val="00787A01"/>
    <w:rsid w:val="00791CAD"/>
    <w:rsid w:val="00792315"/>
    <w:rsid w:val="0079426C"/>
    <w:rsid w:val="0079569D"/>
    <w:rsid w:val="007958B7"/>
    <w:rsid w:val="007966E5"/>
    <w:rsid w:val="0079706A"/>
    <w:rsid w:val="00797305"/>
    <w:rsid w:val="007A0B61"/>
    <w:rsid w:val="007A0EA3"/>
    <w:rsid w:val="007A1496"/>
    <w:rsid w:val="007A342B"/>
    <w:rsid w:val="007A44AB"/>
    <w:rsid w:val="007A535F"/>
    <w:rsid w:val="007A5DF1"/>
    <w:rsid w:val="007A78B7"/>
    <w:rsid w:val="007B168E"/>
    <w:rsid w:val="007B27E3"/>
    <w:rsid w:val="007B3E59"/>
    <w:rsid w:val="007B4211"/>
    <w:rsid w:val="007B44A2"/>
    <w:rsid w:val="007B4779"/>
    <w:rsid w:val="007B56B9"/>
    <w:rsid w:val="007B5A2F"/>
    <w:rsid w:val="007B5BBA"/>
    <w:rsid w:val="007B5ED9"/>
    <w:rsid w:val="007B6AC0"/>
    <w:rsid w:val="007B6DAE"/>
    <w:rsid w:val="007C08E8"/>
    <w:rsid w:val="007C08FD"/>
    <w:rsid w:val="007C0A33"/>
    <w:rsid w:val="007C22ED"/>
    <w:rsid w:val="007C4269"/>
    <w:rsid w:val="007C4779"/>
    <w:rsid w:val="007C5335"/>
    <w:rsid w:val="007C61AA"/>
    <w:rsid w:val="007C6F62"/>
    <w:rsid w:val="007C75B0"/>
    <w:rsid w:val="007D2575"/>
    <w:rsid w:val="007D31EB"/>
    <w:rsid w:val="007D3871"/>
    <w:rsid w:val="007D3B25"/>
    <w:rsid w:val="007D3D14"/>
    <w:rsid w:val="007D41DA"/>
    <w:rsid w:val="007D5CD1"/>
    <w:rsid w:val="007D620D"/>
    <w:rsid w:val="007D6332"/>
    <w:rsid w:val="007D640E"/>
    <w:rsid w:val="007D7643"/>
    <w:rsid w:val="007E0FDA"/>
    <w:rsid w:val="007E149A"/>
    <w:rsid w:val="007E1F88"/>
    <w:rsid w:val="007E4612"/>
    <w:rsid w:val="007E4B4C"/>
    <w:rsid w:val="007E4E19"/>
    <w:rsid w:val="007E4E5D"/>
    <w:rsid w:val="007E5191"/>
    <w:rsid w:val="007E5DE4"/>
    <w:rsid w:val="007E60E8"/>
    <w:rsid w:val="007E7F29"/>
    <w:rsid w:val="007F0003"/>
    <w:rsid w:val="007F0BB0"/>
    <w:rsid w:val="007F13AD"/>
    <w:rsid w:val="007F27A3"/>
    <w:rsid w:val="007F27EC"/>
    <w:rsid w:val="007F2C91"/>
    <w:rsid w:val="007F300E"/>
    <w:rsid w:val="007F3651"/>
    <w:rsid w:val="007F36B9"/>
    <w:rsid w:val="007F3A3C"/>
    <w:rsid w:val="007F3D5B"/>
    <w:rsid w:val="007F7D7A"/>
    <w:rsid w:val="007F7E07"/>
    <w:rsid w:val="007F7FD7"/>
    <w:rsid w:val="008024BE"/>
    <w:rsid w:val="00803844"/>
    <w:rsid w:val="00803861"/>
    <w:rsid w:val="0080418B"/>
    <w:rsid w:val="0080480A"/>
    <w:rsid w:val="0080717E"/>
    <w:rsid w:val="00810507"/>
    <w:rsid w:val="00810D88"/>
    <w:rsid w:val="008119DA"/>
    <w:rsid w:val="00812CB3"/>
    <w:rsid w:val="008134B7"/>
    <w:rsid w:val="0081415F"/>
    <w:rsid w:val="008147B6"/>
    <w:rsid w:val="00814EDA"/>
    <w:rsid w:val="00815231"/>
    <w:rsid w:val="00817131"/>
    <w:rsid w:val="0081733F"/>
    <w:rsid w:val="008179B3"/>
    <w:rsid w:val="00817BC9"/>
    <w:rsid w:val="008201B5"/>
    <w:rsid w:val="008208D0"/>
    <w:rsid w:val="00823C95"/>
    <w:rsid w:val="00824763"/>
    <w:rsid w:val="008248F5"/>
    <w:rsid w:val="00826354"/>
    <w:rsid w:val="0083024A"/>
    <w:rsid w:val="00830CAE"/>
    <w:rsid w:val="00830F26"/>
    <w:rsid w:val="008310D7"/>
    <w:rsid w:val="008311C8"/>
    <w:rsid w:val="00831E50"/>
    <w:rsid w:val="00833BF1"/>
    <w:rsid w:val="00833E80"/>
    <w:rsid w:val="00835F23"/>
    <w:rsid w:val="0083617C"/>
    <w:rsid w:val="00837CF4"/>
    <w:rsid w:val="00841494"/>
    <w:rsid w:val="008443B2"/>
    <w:rsid w:val="00844C97"/>
    <w:rsid w:val="008476EA"/>
    <w:rsid w:val="00850559"/>
    <w:rsid w:val="00850648"/>
    <w:rsid w:val="0085182D"/>
    <w:rsid w:val="008519E5"/>
    <w:rsid w:val="00851B3A"/>
    <w:rsid w:val="008528AA"/>
    <w:rsid w:val="00852C0B"/>
    <w:rsid w:val="00853B2E"/>
    <w:rsid w:val="00854523"/>
    <w:rsid w:val="00855645"/>
    <w:rsid w:val="00856231"/>
    <w:rsid w:val="00856348"/>
    <w:rsid w:val="0085644C"/>
    <w:rsid w:val="00856E4D"/>
    <w:rsid w:val="008577B8"/>
    <w:rsid w:val="008608DA"/>
    <w:rsid w:val="00860ADD"/>
    <w:rsid w:val="00861358"/>
    <w:rsid w:val="00863C39"/>
    <w:rsid w:val="00864340"/>
    <w:rsid w:val="00864D09"/>
    <w:rsid w:val="00864DD4"/>
    <w:rsid w:val="00866427"/>
    <w:rsid w:val="008674CE"/>
    <w:rsid w:val="00867711"/>
    <w:rsid w:val="00870821"/>
    <w:rsid w:val="008709EA"/>
    <w:rsid w:val="0087162B"/>
    <w:rsid w:val="00871913"/>
    <w:rsid w:val="008725EC"/>
    <w:rsid w:val="00872C67"/>
    <w:rsid w:val="0087426F"/>
    <w:rsid w:val="00874C87"/>
    <w:rsid w:val="00876162"/>
    <w:rsid w:val="00877E2B"/>
    <w:rsid w:val="00877EDD"/>
    <w:rsid w:val="00877F06"/>
    <w:rsid w:val="00881782"/>
    <w:rsid w:val="0088235C"/>
    <w:rsid w:val="00882C84"/>
    <w:rsid w:val="00884639"/>
    <w:rsid w:val="008847AD"/>
    <w:rsid w:val="00884B8E"/>
    <w:rsid w:val="0088512C"/>
    <w:rsid w:val="008856EE"/>
    <w:rsid w:val="00886EA6"/>
    <w:rsid w:val="008910EF"/>
    <w:rsid w:val="008912E9"/>
    <w:rsid w:val="0089194F"/>
    <w:rsid w:val="008925E0"/>
    <w:rsid w:val="00892FF7"/>
    <w:rsid w:val="008931C9"/>
    <w:rsid w:val="008932E0"/>
    <w:rsid w:val="008942DB"/>
    <w:rsid w:val="00894571"/>
    <w:rsid w:val="0089552E"/>
    <w:rsid w:val="00896534"/>
    <w:rsid w:val="008A087C"/>
    <w:rsid w:val="008A174A"/>
    <w:rsid w:val="008A1AD6"/>
    <w:rsid w:val="008A4069"/>
    <w:rsid w:val="008A59B2"/>
    <w:rsid w:val="008A618D"/>
    <w:rsid w:val="008A637A"/>
    <w:rsid w:val="008B1848"/>
    <w:rsid w:val="008B2965"/>
    <w:rsid w:val="008B33A3"/>
    <w:rsid w:val="008B5B97"/>
    <w:rsid w:val="008B7D42"/>
    <w:rsid w:val="008C0636"/>
    <w:rsid w:val="008C1863"/>
    <w:rsid w:val="008C3805"/>
    <w:rsid w:val="008C424F"/>
    <w:rsid w:val="008C4C0E"/>
    <w:rsid w:val="008C7259"/>
    <w:rsid w:val="008C78C9"/>
    <w:rsid w:val="008D0288"/>
    <w:rsid w:val="008D03E7"/>
    <w:rsid w:val="008D1BD0"/>
    <w:rsid w:val="008D1FBE"/>
    <w:rsid w:val="008D2559"/>
    <w:rsid w:val="008D373F"/>
    <w:rsid w:val="008D73EE"/>
    <w:rsid w:val="008D7801"/>
    <w:rsid w:val="008D7DA0"/>
    <w:rsid w:val="008E057F"/>
    <w:rsid w:val="008E0E4A"/>
    <w:rsid w:val="008E15A5"/>
    <w:rsid w:val="008E1F9B"/>
    <w:rsid w:val="008E2A15"/>
    <w:rsid w:val="008E3FA7"/>
    <w:rsid w:val="008E411F"/>
    <w:rsid w:val="008E5851"/>
    <w:rsid w:val="008E5E85"/>
    <w:rsid w:val="008E6360"/>
    <w:rsid w:val="008E66F9"/>
    <w:rsid w:val="008E6E5F"/>
    <w:rsid w:val="008E6F5F"/>
    <w:rsid w:val="008E6FD4"/>
    <w:rsid w:val="008F04EB"/>
    <w:rsid w:val="008F05A9"/>
    <w:rsid w:val="008F0949"/>
    <w:rsid w:val="008F1FAE"/>
    <w:rsid w:val="008F208E"/>
    <w:rsid w:val="008F2646"/>
    <w:rsid w:val="008F40D3"/>
    <w:rsid w:val="008F45BC"/>
    <w:rsid w:val="008F5340"/>
    <w:rsid w:val="008F5AF4"/>
    <w:rsid w:val="008F5D8D"/>
    <w:rsid w:val="008F64EC"/>
    <w:rsid w:val="008F7E88"/>
    <w:rsid w:val="009017D7"/>
    <w:rsid w:val="0090498C"/>
    <w:rsid w:val="00905C49"/>
    <w:rsid w:val="00907A79"/>
    <w:rsid w:val="00907F3D"/>
    <w:rsid w:val="009102D1"/>
    <w:rsid w:val="0091055F"/>
    <w:rsid w:val="00912D15"/>
    <w:rsid w:val="0091355C"/>
    <w:rsid w:val="00913EDB"/>
    <w:rsid w:val="0091434C"/>
    <w:rsid w:val="00915218"/>
    <w:rsid w:val="009154DB"/>
    <w:rsid w:val="00915749"/>
    <w:rsid w:val="0091594C"/>
    <w:rsid w:val="00916272"/>
    <w:rsid w:val="00916E10"/>
    <w:rsid w:val="009205E6"/>
    <w:rsid w:val="00920AD2"/>
    <w:rsid w:val="00920EB8"/>
    <w:rsid w:val="00921D18"/>
    <w:rsid w:val="00923427"/>
    <w:rsid w:val="009236F7"/>
    <w:rsid w:val="0092398B"/>
    <w:rsid w:val="00926637"/>
    <w:rsid w:val="00926C28"/>
    <w:rsid w:val="00926D5B"/>
    <w:rsid w:val="009275AE"/>
    <w:rsid w:val="00930966"/>
    <w:rsid w:val="00931985"/>
    <w:rsid w:val="0093558A"/>
    <w:rsid w:val="00935FDC"/>
    <w:rsid w:val="0093663C"/>
    <w:rsid w:val="00937643"/>
    <w:rsid w:val="00940D18"/>
    <w:rsid w:val="00941504"/>
    <w:rsid w:val="009430AD"/>
    <w:rsid w:val="0094418B"/>
    <w:rsid w:val="009452C6"/>
    <w:rsid w:val="0094618B"/>
    <w:rsid w:val="009466D3"/>
    <w:rsid w:val="00950783"/>
    <w:rsid w:val="00950835"/>
    <w:rsid w:val="00950A87"/>
    <w:rsid w:val="00950BBD"/>
    <w:rsid w:val="00950EE0"/>
    <w:rsid w:val="0095105D"/>
    <w:rsid w:val="00951587"/>
    <w:rsid w:val="00952CED"/>
    <w:rsid w:val="00953CF7"/>
    <w:rsid w:val="009547BB"/>
    <w:rsid w:val="00954ACA"/>
    <w:rsid w:val="00955F60"/>
    <w:rsid w:val="009560ED"/>
    <w:rsid w:val="00956415"/>
    <w:rsid w:val="009566E7"/>
    <w:rsid w:val="00957B89"/>
    <w:rsid w:val="0096019D"/>
    <w:rsid w:val="00960CA4"/>
    <w:rsid w:val="009612F2"/>
    <w:rsid w:val="00961347"/>
    <w:rsid w:val="00961742"/>
    <w:rsid w:val="0096185E"/>
    <w:rsid w:val="009621BD"/>
    <w:rsid w:val="00962439"/>
    <w:rsid w:val="00962872"/>
    <w:rsid w:val="00962AC6"/>
    <w:rsid w:val="00964992"/>
    <w:rsid w:val="00964AF6"/>
    <w:rsid w:val="00964D91"/>
    <w:rsid w:val="00964DCD"/>
    <w:rsid w:val="0096513F"/>
    <w:rsid w:val="00965631"/>
    <w:rsid w:val="0096640B"/>
    <w:rsid w:val="00966769"/>
    <w:rsid w:val="00967998"/>
    <w:rsid w:val="0097029C"/>
    <w:rsid w:val="00970877"/>
    <w:rsid w:val="009709F0"/>
    <w:rsid w:val="00970E70"/>
    <w:rsid w:val="0097195A"/>
    <w:rsid w:val="009723BF"/>
    <w:rsid w:val="009726BF"/>
    <w:rsid w:val="00972ADA"/>
    <w:rsid w:val="00972AFE"/>
    <w:rsid w:val="00972B1A"/>
    <w:rsid w:val="00973267"/>
    <w:rsid w:val="009738C7"/>
    <w:rsid w:val="00973B98"/>
    <w:rsid w:val="00974B20"/>
    <w:rsid w:val="00976330"/>
    <w:rsid w:val="00977035"/>
    <w:rsid w:val="00977351"/>
    <w:rsid w:val="0098117C"/>
    <w:rsid w:val="009821F4"/>
    <w:rsid w:val="00982ECE"/>
    <w:rsid w:val="009833C6"/>
    <w:rsid w:val="00986CD7"/>
    <w:rsid w:val="00986CF3"/>
    <w:rsid w:val="00986E45"/>
    <w:rsid w:val="00990096"/>
    <w:rsid w:val="0099025B"/>
    <w:rsid w:val="00990759"/>
    <w:rsid w:val="00990A15"/>
    <w:rsid w:val="00990ACF"/>
    <w:rsid w:val="00990C49"/>
    <w:rsid w:val="00990F71"/>
    <w:rsid w:val="00991088"/>
    <w:rsid w:val="009919BB"/>
    <w:rsid w:val="00991E79"/>
    <w:rsid w:val="009920E1"/>
    <w:rsid w:val="00994D37"/>
    <w:rsid w:val="00995818"/>
    <w:rsid w:val="00995D79"/>
    <w:rsid w:val="00996A04"/>
    <w:rsid w:val="009971C3"/>
    <w:rsid w:val="009A0A9B"/>
    <w:rsid w:val="009A2CBF"/>
    <w:rsid w:val="009A4A70"/>
    <w:rsid w:val="009A5A72"/>
    <w:rsid w:val="009A604A"/>
    <w:rsid w:val="009A7FA9"/>
    <w:rsid w:val="009B0363"/>
    <w:rsid w:val="009B0D50"/>
    <w:rsid w:val="009B34EA"/>
    <w:rsid w:val="009B5432"/>
    <w:rsid w:val="009B6ED8"/>
    <w:rsid w:val="009B705E"/>
    <w:rsid w:val="009B78F9"/>
    <w:rsid w:val="009C1E78"/>
    <w:rsid w:val="009C2E4E"/>
    <w:rsid w:val="009C2E8B"/>
    <w:rsid w:val="009C3B59"/>
    <w:rsid w:val="009C3D63"/>
    <w:rsid w:val="009C42BE"/>
    <w:rsid w:val="009C6AD9"/>
    <w:rsid w:val="009C75DD"/>
    <w:rsid w:val="009D0252"/>
    <w:rsid w:val="009D08A4"/>
    <w:rsid w:val="009D09D8"/>
    <w:rsid w:val="009D120B"/>
    <w:rsid w:val="009D2A15"/>
    <w:rsid w:val="009D2A95"/>
    <w:rsid w:val="009D35FC"/>
    <w:rsid w:val="009D4C6E"/>
    <w:rsid w:val="009D5FDB"/>
    <w:rsid w:val="009D5FDC"/>
    <w:rsid w:val="009D61A8"/>
    <w:rsid w:val="009D62B9"/>
    <w:rsid w:val="009E041F"/>
    <w:rsid w:val="009E0F9C"/>
    <w:rsid w:val="009E1B81"/>
    <w:rsid w:val="009E3B36"/>
    <w:rsid w:val="009E3B62"/>
    <w:rsid w:val="009E443C"/>
    <w:rsid w:val="009E5CDC"/>
    <w:rsid w:val="009E5D16"/>
    <w:rsid w:val="009E5D35"/>
    <w:rsid w:val="009E64F4"/>
    <w:rsid w:val="009E6D6B"/>
    <w:rsid w:val="009E7776"/>
    <w:rsid w:val="009F0AE2"/>
    <w:rsid w:val="009F1BD0"/>
    <w:rsid w:val="009F27E0"/>
    <w:rsid w:val="009F2CC0"/>
    <w:rsid w:val="009F4035"/>
    <w:rsid w:val="009F4F79"/>
    <w:rsid w:val="009F5FAC"/>
    <w:rsid w:val="009F68A6"/>
    <w:rsid w:val="009F73C0"/>
    <w:rsid w:val="009F79D2"/>
    <w:rsid w:val="009F7B6C"/>
    <w:rsid w:val="009F7E52"/>
    <w:rsid w:val="00A007FA"/>
    <w:rsid w:val="00A02FD1"/>
    <w:rsid w:val="00A03140"/>
    <w:rsid w:val="00A03562"/>
    <w:rsid w:val="00A0583A"/>
    <w:rsid w:val="00A06360"/>
    <w:rsid w:val="00A06E2F"/>
    <w:rsid w:val="00A07DEC"/>
    <w:rsid w:val="00A10BB8"/>
    <w:rsid w:val="00A11B0B"/>
    <w:rsid w:val="00A12772"/>
    <w:rsid w:val="00A13FD4"/>
    <w:rsid w:val="00A14C47"/>
    <w:rsid w:val="00A16246"/>
    <w:rsid w:val="00A16315"/>
    <w:rsid w:val="00A16D71"/>
    <w:rsid w:val="00A1708A"/>
    <w:rsid w:val="00A179C5"/>
    <w:rsid w:val="00A17A74"/>
    <w:rsid w:val="00A20B82"/>
    <w:rsid w:val="00A21F2A"/>
    <w:rsid w:val="00A2293E"/>
    <w:rsid w:val="00A231D8"/>
    <w:rsid w:val="00A23ECF"/>
    <w:rsid w:val="00A24719"/>
    <w:rsid w:val="00A30219"/>
    <w:rsid w:val="00A3065E"/>
    <w:rsid w:val="00A308D8"/>
    <w:rsid w:val="00A31AF6"/>
    <w:rsid w:val="00A31E9E"/>
    <w:rsid w:val="00A34EBD"/>
    <w:rsid w:val="00A35D61"/>
    <w:rsid w:val="00A37129"/>
    <w:rsid w:val="00A37B37"/>
    <w:rsid w:val="00A37C76"/>
    <w:rsid w:val="00A40282"/>
    <w:rsid w:val="00A40973"/>
    <w:rsid w:val="00A40BC2"/>
    <w:rsid w:val="00A40F1F"/>
    <w:rsid w:val="00A41CF8"/>
    <w:rsid w:val="00A43DAD"/>
    <w:rsid w:val="00A442A1"/>
    <w:rsid w:val="00A44CAB"/>
    <w:rsid w:val="00A45E70"/>
    <w:rsid w:val="00A471DE"/>
    <w:rsid w:val="00A4723C"/>
    <w:rsid w:val="00A47A9E"/>
    <w:rsid w:val="00A50144"/>
    <w:rsid w:val="00A505F6"/>
    <w:rsid w:val="00A50703"/>
    <w:rsid w:val="00A51B4E"/>
    <w:rsid w:val="00A539A4"/>
    <w:rsid w:val="00A544BA"/>
    <w:rsid w:val="00A554DB"/>
    <w:rsid w:val="00A55996"/>
    <w:rsid w:val="00A56429"/>
    <w:rsid w:val="00A5646C"/>
    <w:rsid w:val="00A567B1"/>
    <w:rsid w:val="00A57817"/>
    <w:rsid w:val="00A579D3"/>
    <w:rsid w:val="00A61411"/>
    <w:rsid w:val="00A615AA"/>
    <w:rsid w:val="00A61D62"/>
    <w:rsid w:val="00A62562"/>
    <w:rsid w:val="00A63BC2"/>
    <w:rsid w:val="00A64849"/>
    <w:rsid w:val="00A64FAE"/>
    <w:rsid w:val="00A65C37"/>
    <w:rsid w:val="00A6621D"/>
    <w:rsid w:val="00A668C7"/>
    <w:rsid w:val="00A66A70"/>
    <w:rsid w:val="00A67B32"/>
    <w:rsid w:val="00A67F62"/>
    <w:rsid w:val="00A70769"/>
    <w:rsid w:val="00A710EB"/>
    <w:rsid w:val="00A71393"/>
    <w:rsid w:val="00A71DFA"/>
    <w:rsid w:val="00A72DB2"/>
    <w:rsid w:val="00A73086"/>
    <w:rsid w:val="00A73FAF"/>
    <w:rsid w:val="00A741FD"/>
    <w:rsid w:val="00A75205"/>
    <w:rsid w:val="00A77924"/>
    <w:rsid w:val="00A80392"/>
    <w:rsid w:val="00A8126E"/>
    <w:rsid w:val="00A81B8B"/>
    <w:rsid w:val="00A81F08"/>
    <w:rsid w:val="00A820F6"/>
    <w:rsid w:val="00A821DD"/>
    <w:rsid w:val="00A82612"/>
    <w:rsid w:val="00A829BB"/>
    <w:rsid w:val="00A83CA8"/>
    <w:rsid w:val="00A83DD0"/>
    <w:rsid w:val="00A84AF8"/>
    <w:rsid w:val="00A87670"/>
    <w:rsid w:val="00A907EC"/>
    <w:rsid w:val="00A90B1B"/>
    <w:rsid w:val="00A90FB5"/>
    <w:rsid w:val="00A91394"/>
    <w:rsid w:val="00A916AF"/>
    <w:rsid w:val="00A923A5"/>
    <w:rsid w:val="00A92956"/>
    <w:rsid w:val="00A93360"/>
    <w:rsid w:val="00A935D0"/>
    <w:rsid w:val="00A94BB4"/>
    <w:rsid w:val="00A94D83"/>
    <w:rsid w:val="00A94F58"/>
    <w:rsid w:val="00A9603A"/>
    <w:rsid w:val="00A96734"/>
    <w:rsid w:val="00A968D3"/>
    <w:rsid w:val="00A96DF9"/>
    <w:rsid w:val="00A97488"/>
    <w:rsid w:val="00AA09F5"/>
    <w:rsid w:val="00AA0AE0"/>
    <w:rsid w:val="00AA1D2D"/>
    <w:rsid w:val="00AA2925"/>
    <w:rsid w:val="00AA2BD5"/>
    <w:rsid w:val="00AA2BE7"/>
    <w:rsid w:val="00AA34A0"/>
    <w:rsid w:val="00AB0B59"/>
    <w:rsid w:val="00AB0BC1"/>
    <w:rsid w:val="00AB0E76"/>
    <w:rsid w:val="00AB3FE9"/>
    <w:rsid w:val="00AB40B1"/>
    <w:rsid w:val="00AB5E1E"/>
    <w:rsid w:val="00AB61E9"/>
    <w:rsid w:val="00AB6A5F"/>
    <w:rsid w:val="00AB7B2D"/>
    <w:rsid w:val="00AB7C6E"/>
    <w:rsid w:val="00AC05BA"/>
    <w:rsid w:val="00AC19B2"/>
    <w:rsid w:val="00AC1ABE"/>
    <w:rsid w:val="00AC20A1"/>
    <w:rsid w:val="00AC3501"/>
    <w:rsid w:val="00AC3DB0"/>
    <w:rsid w:val="00AC4154"/>
    <w:rsid w:val="00AC433C"/>
    <w:rsid w:val="00AC48FF"/>
    <w:rsid w:val="00AC5B21"/>
    <w:rsid w:val="00AC7E08"/>
    <w:rsid w:val="00AD0EC6"/>
    <w:rsid w:val="00AD0FAF"/>
    <w:rsid w:val="00AD1E82"/>
    <w:rsid w:val="00AD2209"/>
    <w:rsid w:val="00AD24CB"/>
    <w:rsid w:val="00AD2ABE"/>
    <w:rsid w:val="00AD2D3A"/>
    <w:rsid w:val="00AD3F0F"/>
    <w:rsid w:val="00AD4168"/>
    <w:rsid w:val="00AD5355"/>
    <w:rsid w:val="00AD6461"/>
    <w:rsid w:val="00AD6DFC"/>
    <w:rsid w:val="00AD6F72"/>
    <w:rsid w:val="00AD7AB1"/>
    <w:rsid w:val="00AD7F0A"/>
    <w:rsid w:val="00AE1222"/>
    <w:rsid w:val="00AE1AF9"/>
    <w:rsid w:val="00AE2EB1"/>
    <w:rsid w:val="00AE3C2A"/>
    <w:rsid w:val="00AE3FF3"/>
    <w:rsid w:val="00AE4552"/>
    <w:rsid w:val="00AE477C"/>
    <w:rsid w:val="00AE514D"/>
    <w:rsid w:val="00AE5473"/>
    <w:rsid w:val="00AE638A"/>
    <w:rsid w:val="00AE6E1A"/>
    <w:rsid w:val="00AF1C91"/>
    <w:rsid w:val="00AF297A"/>
    <w:rsid w:val="00AF37CA"/>
    <w:rsid w:val="00AF4572"/>
    <w:rsid w:val="00AF5BDF"/>
    <w:rsid w:val="00AF5E6C"/>
    <w:rsid w:val="00AF749F"/>
    <w:rsid w:val="00B021DD"/>
    <w:rsid w:val="00B02F6B"/>
    <w:rsid w:val="00B035E2"/>
    <w:rsid w:val="00B04AE4"/>
    <w:rsid w:val="00B0531B"/>
    <w:rsid w:val="00B054DE"/>
    <w:rsid w:val="00B05933"/>
    <w:rsid w:val="00B06736"/>
    <w:rsid w:val="00B06E45"/>
    <w:rsid w:val="00B10216"/>
    <w:rsid w:val="00B1054A"/>
    <w:rsid w:val="00B1054E"/>
    <w:rsid w:val="00B10DCD"/>
    <w:rsid w:val="00B12A6C"/>
    <w:rsid w:val="00B13559"/>
    <w:rsid w:val="00B14E29"/>
    <w:rsid w:val="00B16171"/>
    <w:rsid w:val="00B21B3B"/>
    <w:rsid w:val="00B25038"/>
    <w:rsid w:val="00B2653B"/>
    <w:rsid w:val="00B2780F"/>
    <w:rsid w:val="00B278AC"/>
    <w:rsid w:val="00B30247"/>
    <w:rsid w:val="00B30303"/>
    <w:rsid w:val="00B30F0D"/>
    <w:rsid w:val="00B31B79"/>
    <w:rsid w:val="00B32038"/>
    <w:rsid w:val="00B32E40"/>
    <w:rsid w:val="00B32EDA"/>
    <w:rsid w:val="00B34482"/>
    <w:rsid w:val="00B3476E"/>
    <w:rsid w:val="00B34D09"/>
    <w:rsid w:val="00B34F52"/>
    <w:rsid w:val="00B35733"/>
    <w:rsid w:val="00B36EC1"/>
    <w:rsid w:val="00B37940"/>
    <w:rsid w:val="00B40695"/>
    <w:rsid w:val="00B40B08"/>
    <w:rsid w:val="00B40CE3"/>
    <w:rsid w:val="00B41622"/>
    <w:rsid w:val="00B417E2"/>
    <w:rsid w:val="00B4206D"/>
    <w:rsid w:val="00B42DD5"/>
    <w:rsid w:val="00B4302C"/>
    <w:rsid w:val="00B43B6E"/>
    <w:rsid w:val="00B44213"/>
    <w:rsid w:val="00B446FC"/>
    <w:rsid w:val="00B44830"/>
    <w:rsid w:val="00B44D91"/>
    <w:rsid w:val="00B45760"/>
    <w:rsid w:val="00B45B56"/>
    <w:rsid w:val="00B46044"/>
    <w:rsid w:val="00B46BB0"/>
    <w:rsid w:val="00B47B9F"/>
    <w:rsid w:val="00B50347"/>
    <w:rsid w:val="00B510D5"/>
    <w:rsid w:val="00B51391"/>
    <w:rsid w:val="00B51810"/>
    <w:rsid w:val="00B518A4"/>
    <w:rsid w:val="00B51A71"/>
    <w:rsid w:val="00B5250C"/>
    <w:rsid w:val="00B52956"/>
    <w:rsid w:val="00B53519"/>
    <w:rsid w:val="00B53BC6"/>
    <w:rsid w:val="00B53EB6"/>
    <w:rsid w:val="00B55088"/>
    <w:rsid w:val="00B571EC"/>
    <w:rsid w:val="00B57876"/>
    <w:rsid w:val="00B6169E"/>
    <w:rsid w:val="00B61883"/>
    <w:rsid w:val="00B624EF"/>
    <w:rsid w:val="00B62B4C"/>
    <w:rsid w:val="00B632DC"/>
    <w:rsid w:val="00B63DC3"/>
    <w:rsid w:val="00B64CE3"/>
    <w:rsid w:val="00B66135"/>
    <w:rsid w:val="00B67629"/>
    <w:rsid w:val="00B6764E"/>
    <w:rsid w:val="00B67954"/>
    <w:rsid w:val="00B7042B"/>
    <w:rsid w:val="00B7094B"/>
    <w:rsid w:val="00B71594"/>
    <w:rsid w:val="00B71898"/>
    <w:rsid w:val="00B71E71"/>
    <w:rsid w:val="00B71FA2"/>
    <w:rsid w:val="00B73089"/>
    <w:rsid w:val="00B745B3"/>
    <w:rsid w:val="00B752EC"/>
    <w:rsid w:val="00B75E07"/>
    <w:rsid w:val="00B767BE"/>
    <w:rsid w:val="00B77514"/>
    <w:rsid w:val="00B77D05"/>
    <w:rsid w:val="00B8034F"/>
    <w:rsid w:val="00B8070F"/>
    <w:rsid w:val="00B826CC"/>
    <w:rsid w:val="00B83166"/>
    <w:rsid w:val="00B83670"/>
    <w:rsid w:val="00B83CA5"/>
    <w:rsid w:val="00B83DBE"/>
    <w:rsid w:val="00B85C65"/>
    <w:rsid w:val="00B86BC9"/>
    <w:rsid w:val="00B86C4D"/>
    <w:rsid w:val="00B87416"/>
    <w:rsid w:val="00B874D8"/>
    <w:rsid w:val="00B87F54"/>
    <w:rsid w:val="00B908F6"/>
    <w:rsid w:val="00B90C49"/>
    <w:rsid w:val="00B90DF0"/>
    <w:rsid w:val="00B91F8E"/>
    <w:rsid w:val="00B92A47"/>
    <w:rsid w:val="00B92B53"/>
    <w:rsid w:val="00B9307E"/>
    <w:rsid w:val="00B93188"/>
    <w:rsid w:val="00B93474"/>
    <w:rsid w:val="00B938B3"/>
    <w:rsid w:val="00B946C4"/>
    <w:rsid w:val="00B94DB8"/>
    <w:rsid w:val="00B9533F"/>
    <w:rsid w:val="00B95737"/>
    <w:rsid w:val="00B96299"/>
    <w:rsid w:val="00B962A0"/>
    <w:rsid w:val="00B963C0"/>
    <w:rsid w:val="00B96922"/>
    <w:rsid w:val="00B96CE2"/>
    <w:rsid w:val="00BA0D8F"/>
    <w:rsid w:val="00BA2A89"/>
    <w:rsid w:val="00BA529D"/>
    <w:rsid w:val="00BA64AB"/>
    <w:rsid w:val="00BA7C5A"/>
    <w:rsid w:val="00BB08C0"/>
    <w:rsid w:val="00BB1359"/>
    <w:rsid w:val="00BB195F"/>
    <w:rsid w:val="00BB1C8F"/>
    <w:rsid w:val="00BB322F"/>
    <w:rsid w:val="00BB5FC3"/>
    <w:rsid w:val="00BC2D06"/>
    <w:rsid w:val="00BC2FE3"/>
    <w:rsid w:val="00BC416E"/>
    <w:rsid w:val="00BC629B"/>
    <w:rsid w:val="00BC7E2A"/>
    <w:rsid w:val="00BD18D3"/>
    <w:rsid w:val="00BD1EBF"/>
    <w:rsid w:val="00BD46D9"/>
    <w:rsid w:val="00BD5C06"/>
    <w:rsid w:val="00BD5F32"/>
    <w:rsid w:val="00BD6594"/>
    <w:rsid w:val="00BD78B8"/>
    <w:rsid w:val="00BD7C6D"/>
    <w:rsid w:val="00BE1F2A"/>
    <w:rsid w:val="00BE1FBE"/>
    <w:rsid w:val="00BE2174"/>
    <w:rsid w:val="00BE2C7C"/>
    <w:rsid w:val="00BE3879"/>
    <w:rsid w:val="00BE4CA4"/>
    <w:rsid w:val="00BE4F33"/>
    <w:rsid w:val="00BE5701"/>
    <w:rsid w:val="00BE5920"/>
    <w:rsid w:val="00BE6A62"/>
    <w:rsid w:val="00BE771F"/>
    <w:rsid w:val="00BE79D4"/>
    <w:rsid w:val="00BF0161"/>
    <w:rsid w:val="00BF06FC"/>
    <w:rsid w:val="00BF0C81"/>
    <w:rsid w:val="00BF0DD3"/>
    <w:rsid w:val="00BF1827"/>
    <w:rsid w:val="00BF1B67"/>
    <w:rsid w:val="00BF2ED7"/>
    <w:rsid w:val="00BF2F4F"/>
    <w:rsid w:val="00BF376E"/>
    <w:rsid w:val="00BF7688"/>
    <w:rsid w:val="00BF7AAE"/>
    <w:rsid w:val="00C004AA"/>
    <w:rsid w:val="00C00875"/>
    <w:rsid w:val="00C00E2F"/>
    <w:rsid w:val="00C01349"/>
    <w:rsid w:val="00C02A53"/>
    <w:rsid w:val="00C036ED"/>
    <w:rsid w:val="00C03A10"/>
    <w:rsid w:val="00C03F34"/>
    <w:rsid w:val="00C05C46"/>
    <w:rsid w:val="00C061C2"/>
    <w:rsid w:val="00C072D8"/>
    <w:rsid w:val="00C10CA0"/>
    <w:rsid w:val="00C113DF"/>
    <w:rsid w:val="00C11835"/>
    <w:rsid w:val="00C1342C"/>
    <w:rsid w:val="00C13741"/>
    <w:rsid w:val="00C14431"/>
    <w:rsid w:val="00C14A87"/>
    <w:rsid w:val="00C15412"/>
    <w:rsid w:val="00C17A58"/>
    <w:rsid w:val="00C17DE2"/>
    <w:rsid w:val="00C210C5"/>
    <w:rsid w:val="00C2358C"/>
    <w:rsid w:val="00C242C7"/>
    <w:rsid w:val="00C246F7"/>
    <w:rsid w:val="00C252F1"/>
    <w:rsid w:val="00C2660D"/>
    <w:rsid w:val="00C27CC7"/>
    <w:rsid w:val="00C311A5"/>
    <w:rsid w:val="00C321A2"/>
    <w:rsid w:val="00C328DE"/>
    <w:rsid w:val="00C32A68"/>
    <w:rsid w:val="00C33984"/>
    <w:rsid w:val="00C35AE6"/>
    <w:rsid w:val="00C3682E"/>
    <w:rsid w:val="00C37B25"/>
    <w:rsid w:val="00C37CE4"/>
    <w:rsid w:val="00C37D15"/>
    <w:rsid w:val="00C41DBD"/>
    <w:rsid w:val="00C466B4"/>
    <w:rsid w:val="00C4761F"/>
    <w:rsid w:val="00C517ED"/>
    <w:rsid w:val="00C51D74"/>
    <w:rsid w:val="00C526A1"/>
    <w:rsid w:val="00C530EF"/>
    <w:rsid w:val="00C5352A"/>
    <w:rsid w:val="00C53713"/>
    <w:rsid w:val="00C542D5"/>
    <w:rsid w:val="00C54560"/>
    <w:rsid w:val="00C546E5"/>
    <w:rsid w:val="00C54859"/>
    <w:rsid w:val="00C54F15"/>
    <w:rsid w:val="00C56BF5"/>
    <w:rsid w:val="00C57363"/>
    <w:rsid w:val="00C57FD3"/>
    <w:rsid w:val="00C619DD"/>
    <w:rsid w:val="00C62ABA"/>
    <w:rsid w:val="00C6305D"/>
    <w:rsid w:val="00C635F1"/>
    <w:rsid w:val="00C63A6E"/>
    <w:rsid w:val="00C660BE"/>
    <w:rsid w:val="00C707D5"/>
    <w:rsid w:val="00C71AAB"/>
    <w:rsid w:val="00C71DD8"/>
    <w:rsid w:val="00C7372F"/>
    <w:rsid w:val="00C7382A"/>
    <w:rsid w:val="00C756DC"/>
    <w:rsid w:val="00C757FC"/>
    <w:rsid w:val="00C75858"/>
    <w:rsid w:val="00C7621A"/>
    <w:rsid w:val="00C80188"/>
    <w:rsid w:val="00C8139C"/>
    <w:rsid w:val="00C864A3"/>
    <w:rsid w:val="00C868A3"/>
    <w:rsid w:val="00C8774F"/>
    <w:rsid w:val="00C90BCE"/>
    <w:rsid w:val="00C915C7"/>
    <w:rsid w:val="00C91621"/>
    <w:rsid w:val="00C91D49"/>
    <w:rsid w:val="00C938BB"/>
    <w:rsid w:val="00C93B1F"/>
    <w:rsid w:val="00C93E28"/>
    <w:rsid w:val="00C945C5"/>
    <w:rsid w:val="00C97F37"/>
    <w:rsid w:val="00CA00B1"/>
    <w:rsid w:val="00CA04CD"/>
    <w:rsid w:val="00CA1AC3"/>
    <w:rsid w:val="00CA25A3"/>
    <w:rsid w:val="00CA31C0"/>
    <w:rsid w:val="00CA3500"/>
    <w:rsid w:val="00CA4E14"/>
    <w:rsid w:val="00CA535A"/>
    <w:rsid w:val="00CA5938"/>
    <w:rsid w:val="00CA6947"/>
    <w:rsid w:val="00CA76B9"/>
    <w:rsid w:val="00CA7C9A"/>
    <w:rsid w:val="00CB084E"/>
    <w:rsid w:val="00CB0CCC"/>
    <w:rsid w:val="00CB150D"/>
    <w:rsid w:val="00CB1CFD"/>
    <w:rsid w:val="00CB2820"/>
    <w:rsid w:val="00CB30E8"/>
    <w:rsid w:val="00CB3CDB"/>
    <w:rsid w:val="00CB4283"/>
    <w:rsid w:val="00CB493F"/>
    <w:rsid w:val="00CB4ED6"/>
    <w:rsid w:val="00CB52C9"/>
    <w:rsid w:val="00CB5801"/>
    <w:rsid w:val="00CB6811"/>
    <w:rsid w:val="00CB6A78"/>
    <w:rsid w:val="00CB74F7"/>
    <w:rsid w:val="00CB786B"/>
    <w:rsid w:val="00CC1D75"/>
    <w:rsid w:val="00CC33A1"/>
    <w:rsid w:val="00CC4732"/>
    <w:rsid w:val="00CC532E"/>
    <w:rsid w:val="00CC7284"/>
    <w:rsid w:val="00CC797F"/>
    <w:rsid w:val="00CC7E40"/>
    <w:rsid w:val="00CD2459"/>
    <w:rsid w:val="00CD368E"/>
    <w:rsid w:val="00CD3915"/>
    <w:rsid w:val="00CD447A"/>
    <w:rsid w:val="00CD4E9B"/>
    <w:rsid w:val="00CD5147"/>
    <w:rsid w:val="00CD5B6F"/>
    <w:rsid w:val="00CD6058"/>
    <w:rsid w:val="00CD6D11"/>
    <w:rsid w:val="00CD7304"/>
    <w:rsid w:val="00CD73D0"/>
    <w:rsid w:val="00CD7DEA"/>
    <w:rsid w:val="00CE00D2"/>
    <w:rsid w:val="00CE0F46"/>
    <w:rsid w:val="00CE3BDA"/>
    <w:rsid w:val="00CE3C14"/>
    <w:rsid w:val="00CE510A"/>
    <w:rsid w:val="00CE55AA"/>
    <w:rsid w:val="00CE5864"/>
    <w:rsid w:val="00CE63D6"/>
    <w:rsid w:val="00CE6DBD"/>
    <w:rsid w:val="00CF0409"/>
    <w:rsid w:val="00CF1E46"/>
    <w:rsid w:val="00CF38A0"/>
    <w:rsid w:val="00CF5153"/>
    <w:rsid w:val="00CF5222"/>
    <w:rsid w:val="00CF797D"/>
    <w:rsid w:val="00D0081C"/>
    <w:rsid w:val="00D011D4"/>
    <w:rsid w:val="00D02047"/>
    <w:rsid w:val="00D020B5"/>
    <w:rsid w:val="00D03F70"/>
    <w:rsid w:val="00D04DBB"/>
    <w:rsid w:val="00D05518"/>
    <w:rsid w:val="00D0701D"/>
    <w:rsid w:val="00D1093A"/>
    <w:rsid w:val="00D115F2"/>
    <w:rsid w:val="00D1173C"/>
    <w:rsid w:val="00D11D68"/>
    <w:rsid w:val="00D12139"/>
    <w:rsid w:val="00D124BA"/>
    <w:rsid w:val="00D129C0"/>
    <w:rsid w:val="00D12D2C"/>
    <w:rsid w:val="00D12D6D"/>
    <w:rsid w:val="00D12E97"/>
    <w:rsid w:val="00D13A35"/>
    <w:rsid w:val="00D1415D"/>
    <w:rsid w:val="00D14660"/>
    <w:rsid w:val="00D1515B"/>
    <w:rsid w:val="00D163BD"/>
    <w:rsid w:val="00D17D0D"/>
    <w:rsid w:val="00D202AC"/>
    <w:rsid w:val="00D20749"/>
    <w:rsid w:val="00D22641"/>
    <w:rsid w:val="00D23C0B"/>
    <w:rsid w:val="00D23E4B"/>
    <w:rsid w:val="00D24511"/>
    <w:rsid w:val="00D25299"/>
    <w:rsid w:val="00D2566F"/>
    <w:rsid w:val="00D25815"/>
    <w:rsid w:val="00D258C4"/>
    <w:rsid w:val="00D260B6"/>
    <w:rsid w:val="00D26436"/>
    <w:rsid w:val="00D266DB"/>
    <w:rsid w:val="00D26C83"/>
    <w:rsid w:val="00D26DA9"/>
    <w:rsid w:val="00D27483"/>
    <w:rsid w:val="00D27567"/>
    <w:rsid w:val="00D3022F"/>
    <w:rsid w:val="00D30366"/>
    <w:rsid w:val="00D3243A"/>
    <w:rsid w:val="00D32540"/>
    <w:rsid w:val="00D333FC"/>
    <w:rsid w:val="00D3416E"/>
    <w:rsid w:val="00D35529"/>
    <w:rsid w:val="00D35783"/>
    <w:rsid w:val="00D359B9"/>
    <w:rsid w:val="00D35C83"/>
    <w:rsid w:val="00D36EAE"/>
    <w:rsid w:val="00D37174"/>
    <w:rsid w:val="00D42850"/>
    <w:rsid w:val="00D42BF7"/>
    <w:rsid w:val="00D433F3"/>
    <w:rsid w:val="00D43AAD"/>
    <w:rsid w:val="00D43DC1"/>
    <w:rsid w:val="00D448B5"/>
    <w:rsid w:val="00D45C03"/>
    <w:rsid w:val="00D46FEB"/>
    <w:rsid w:val="00D47A1F"/>
    <w:rsid w:val="00D50D66"/>
    <w:rsid w:val="00D51247"/>
    <w:rsid w:val="00D518C8"/>
    <w:rsid w:val="00D51FD1"/>
    <w:rsid w:val="00D5255F"/>
    <w:rsid w:val="00D52C67"/>
    <w:rsid w:val="00D5338E"/>
    <w:rsid w:val="00D53834"/>
    <w:rsid w:val="00D53DED"/>
    <w:rsid w:val="00D543FC"/>
    <w:rsid w:val="00D54609"/>
    <w:rsid w:val="00D548D6"/>
    <w:rsid w:val="00D55E8B"/>
    <w:rsid w:val="00D55F7A"/>
    <w:rsid w:val="00D56509"/>
    <w:rsid w:val="00D566B9"/>
    <w:rsid w:val="00D60666"/>
    <w:rsid w:val="00D6189B"/>
    <w:rsid w:val="00D61E89"/>
    <w:rsid w:val="00D62102"/>
    <w:rsid w:val="00D62B69"/>
    <w:rsid w:val="00D62FDA"/>
    <w:rsid w:val="00D63503"/>
    <w:rsid w:val="00D641D9"/>
    <w:rsid w:val="00D6453B"/>
    <w:rsid w:val="00D656AF"/>
    <w:rsid w:val="00D66132"/>
    <w:rsid w:val="00D672DD"/>
    <w:rsid w:val="00D675C2"/>
    <w:rsid w:val="00D6780E"/>
    <w:rsid w:val="00D70AFC"/>
    <w:rsid w:val="00D71401"/>
    <w:rsid w:val="00D73069"/>
    <w:rsid w:val="00D744CB"/>
    <w:rsid w:val="00D75A50"/>
    <w:rsid w:val="00D765B5"/>
    <w:rsid w:val="00D7702A"/>
    <w:rsid w:val="00D800A6"/>
    <w:rsid w:val="00D8059B"/>
    <w:rsid w:val="00D80857"/>
    <w:rsid w:val="00D80A11"/>
    <w:rsid w:val="00D80AF2"/>
    <w:rsid w:val="00D81B5E"/>
    <w:rsid w:val="00D844D9"/>
    <w:rsid w:val="00D85648"/>
    <w:rsid w:val="00D8628F"/>
    <w:rsid w:val="00D863CF"/>
    <w:rsid w:val="00D86783"/>
    <w:rsid w:val="00D87205"/>
    <w:rsid w:val="00D87968"/>
    <w:rsid w:val="00D87979"/>
    <w:rsid w:val="00D90074"/>
    <w:rsid w:val="00D91CE8"/>
    <w:rsid w:val="00D9279F"/>
    <w:rsid w:val="00D928F4"/>
    <w:rsid w:val="00D92C27"/>
    <w:rsid w:val="00D930AA"/>
    <w:rsid w:val="00D933D8"/>
    <w:rsid w:val="00D939CB"/>
    <w:rsid w:val="00D95B1F"/>
    <w:rsid w:val="00D96B2A"/>
    <w:rsid w:val="00D97B13"/>
    <w:rsid w:val="00DA0810"/>
    <w:rsid w:val="00DA1B08"/>
    <w:rsid w:val="00DA1F70"/>
    <w:rsid w:val="00DA2618"/>
    <w:rsid w:val="00DA30DB"/>
    <w:rsid w:val="00DA5276"/>
    <w:rsid w:val="00DA58BE"/>
    <w:rsid w:val="00DA6927"/>
    <w:rsid w:val="00DA70D6"/>
    <w:rsid w:val="00DA7BA9"/>
    <w:rsid w:val="00DA7EA8"/>
    <w:rsid w:val="00DB04F0"/>
    <w:rsid w:val="00DB091F"/>
    <w:rsid w:val="00DB14FB"/>
    <w:rsid w:val="00DB17E8"/>
    <w:rsid w:val="00DB1A5D"/>
    <w:rsid w:val="00DB1CD8"/>
    <w:rsid w:val="00DB2BB0"/>
    <w:rsid w:val="00DB2BB7"/>
    <w:rsid w:val="00DB2EE8"/>
    <w:rsid w:val="00DB4350"/>
    <w:rsid w:val="00DB49EF"/>
    <w:rsid w:val="00DB4FD0"/>
    <w:rsid w:val="00DB5D53"/>
    <w:rsid w:val="00DB65D9"/>
    <w:rsid w:val="00DB6E46"/>
    <w:rsid w:val="00DC0C5A"/>
    <w:rsid w:val="00DC201E"/>
    <w:rsid w:val="00DC2AC8"/>
    <w:rsid w:val="00DC2DF1"/>
    <w:rsid w:val="00DC3964"/>
    <w:rsid w:val="00DC4014"/>
    <w:rsid w:val="00DC58A5"/>
    <w:rsid w:val="00DC59A8"/>
    <w:rsid w:val="00DC656A"/>
    <w:rsid w:val="00DC77F0"/>
    <w:rsid w:val="00DD0D00"/>
    <w:rsid w:val="00DD1682"/>
    <w:rsid w:val="00DD2464"/>
    <w:rsid w:val="00DD2784"/>
    <w:rsid w:val="00DD2C08"/>
    <w:rsid w:val="00DD3727"/>
    <w:rsid w:val="00DD498D"/>
    <w:rsid w:val="00DD4B84"/>
    <w:rsid w:val="00DD4D36"/>
    <w:rsid w:val="00DD4F3F"/>
    <w:rsid w:val="00DD5ABC"/>
    <w:rsid w:val="00DD5ADC"/>
    <w:rsid w:val="00DD5DB3"/>
    <w:rsid w:val="00DD6EE1"/>
    <w:rsid w:val="00DE1760"/>
    <w:rsid w:val="00DE356E"/>
    <w:rsid w:val="00DE3631"/>
    <w:rsid w:val="00DE3EC5"/>
    <w:rsid w:val="00DE43C4"/>
    <w:rsid w:val="00DE4617"/>
    <w:rsid w:val="00DE502F"/>
    <w:rsid w:val="00DE562C"/>
    <w:rsid w:val="00DE5E9B"/>
    <w:rsid w:val="00DE6211"/>
    <w:rsid w:val="00DE7934"/>
    <w:rsid w:val="00DE7D0F"/>
    <w:rsid w:val="00DF046D"/>
    <w:rsid w:val="00DF2E89"/>
    <w:rsid w:val="00DF3148"/>
    <w:rsid w:val="00DF4322"/>
    <w:rsid w:val="00DF5944"/>
    <w:rsid w:val="00DF6947"/>
    <w:rsid w:val="00DF7711"/>
    <w:rsid w:val="00DF78F9"/>
    <w:rsid w:val="00E0090C"/>
    <w:rsid w:val="00E017F3"/>
    <w:rsid w:val="00E01F80"/>
    <w:rsid w:val="00E02572"/>
    <w:rsid w:val="00E02695"/>
    <w:rsid w:val="00E03BE8"/>
    <w:rsid w:val="00E03CA8"/>
    <w:rsid w:val="00E0441B"/>
    <w:rsid w:val="00E0488F"/>
    <w:rsid w:val="00E0576F"/>
    <w:rsid w:val="00E057EC"/>
    <w:rsid w:val="00E0602F"/>
    <w:rsid w:val="00E067B4"/>
    <w:rsid w:val="00E10524"/>
    <w:rsid w:val="00E10781"/>
    <w:rsid w:val="00E10AE1"/>
    <w:rsid w:val="00E12E27"/>
    <w:rsid w:val="00E132E3"/>
    <w:rsid w:val="00E149A6"/>
    <w:rsid w:val="00E1600B"/>
    <w:rsid w:val="00E16F5A"/>
    <w:rsid w:val="00E172F8"/>
    <w:rsid w:val="00E201D1"/>
    <w:rsid w:val="00E20C74"/>
    <w:rsid w:val="00E21525"/>
    <w:rsid w:val="00E2156A"/>
    <w:rsid w:val="00E215E2"/>
    <w:rsid w:val="00E23134"/>
    <w:rsid w:val="00E23500"/>
    <w:rsid w:val="00E237DB"/>
    <w:rsid w:val="00E242DC"/>
    <w:rsid w:val="00E25CFF"/>
    <w:rsid w:val="00E26791"/>
    <w:rsid w:val="00E309FB"/>
    <w:rsid w:val="00E30B52"/>
    <w:rsid w:val="00E30E3F"/>
    <w:rsid w:val="00E30FF2"/>
    <w:rsid w:val="00E3216D"/>
    <w:rsid w:val="00E3403F"/>
    <w:rsid w:val="00E347C8"/>
    <w:rsid w:val="00E34870"/>
    <w:rsid w:val="00E34978"/>
    <w:rsid w:val="00E34FC2"/>
    <w:rsid w:val="00E36BF9"/>
    <w:rsid w:val="00E37071"/>
    <w:rsid w:val="00E41994"/>
    <w:rsid w:val="00E427F9"/>
    <w:rsid w:val="00E428A0"/>
    <w:rsid w:val="00E4354A"/>
    <w:rsid w:val="00E44180"/>
    <w:rsid w:val="00E44CDE"/>
    <w:rsid w:val="00E45B4B"/>
    <w:rsid w:val="00E4636E"/>
    <w:rsid w:val="00E46AA7"/>
    <w:rsid w:val="00E46E83"/>
    <w:rsid w:val="00E50A9E"/>
    <w:rsid w:val="00E51475"/>
    <w:rsid w:val="00E519F2"/>
    <w:rsid w:val="00E51B52"/>
    <w:rsid w:val="00E52AF7"/>
    <w:rsid w:val="00E5301C"/>
    <w:rsid w:val="00E53A00"/>
    <w:rsid w:val="00E54776"/>
    <w:rsid w:val="00E548BF"/>
    <w:rsid w:val="00E54E84"/>
    <w:rsid w:val="00E5546F"/>
    <w:rsid w:val="00E56F28"/>
    <w:rsid w:val="00E57558"/>
    <w:rsid w:val="00E60713"/>
    <w:rsid w:val="00E60B17"/>
    <w:rsid w:val="00E61DB1"/>
    <w:rsid w:val="00E61EE3"/>
    <w:rsid w:val="00E643AF"/>
    <w:rsid w:val="00E64A4D"/>
    <w:rsid w:val="00E65136"/>
    <w:rsid w:val="00E6589F"/>
    <w:rsid w:val="00E6665B"/>
    <w:rsid w:val="00E66888"/>
    <w:rsid w:val="00E66BA2"/>
    <w:rsid w:val="00E67C94"/>
    <w:rsid w:val="00E71111"/>
    <w:rsid w:val="00E7179A"/>
    <w:rsid w:val="00E73C02"/>
    <w:rsid w:val="00E7459C"/>
    <w:rsid w:val="00E748B7"/>
    <w:rsid w:val="00E77AE0"/>
    <w:rsid w:val="00E805FF"/>
    <w:rsid w:val="00E80791"/>
    <w:rsid w:val="00E80EB8"/>
    <w:rsid w:val="00E818B7"/>
    <w:rsid w:val="00E830AF"/>
    <w:rsid w:val="00E83724"/>
    <w:rsid w:val="00E839B2"/>
    <w:rsid w:val="00E83B88"/>
    <w:rsid w:val="00E84446"/>
    <w:rsid w:val="00E84D89"/>
    <w:rsid w:val="00E8584F"/>
    <w:rsid w:val="00E85DAE"/>
    <w:rsid w:val="00E86DDA"/>
    <w:rsid w:val="00E87AF3"/>
    <w:rsid w:val="00E908BA"/>
    <w:rsid w:val="00E9198A"/>
    <w:rsid w:val="00E92ADD"/>
    <w:rsid w:val="00E92E65"/>
    <w:rsid w:val="00E93A9E"/>
    <w:rsid w:val="00E94126"/>
    <w:rsid w:val="00E94CB2"/>
    <w:rsid w:val="00E967A1"/>
    <w:rsid w:val="00E975D4"/>
    <w:rsid w:val="00E97B8A"/>
    <w:rsid w:val="00EA0791"/>
    <w:rsid w:val="00EA1654"/>
    <w:rsid w:val="00EA1811"/>
    <w:rsid w:val="00EA2972"/>
    <w:rsid w:val="00EA44F3"/>
    <w:rsid w:val="00EA5F7A"/>
    <w:rsid w:val="00EA604D"/>
    <w:rsid w:val="00EA6318"/>
    <w:rsid w:val="00EA714F"/>
    <w:rsid w:val="00EB17A1"/>
    <w:rsid w:val="00EB19C4"/>
    <w:rsid w:val="00EB1F81"/>
    <w:rsid w:val="00EB268E"/>
    <w:rsid w:val="00EB2EF0"/>
    <w:rsid w:val="00EB2FF6"/>
    <w:rsid w:val="00EB3C8D"/>
    <w:rsid w:val="00EB3D02"/>
    <w:rsid w:val="00EB3F69"/>
    <w:rsid w:val="00EB62D4"/>
    <w:rsid w:val="00EB67D2"/>
    <w:rsid w:val="00EB6C44"/>
    <w:rsid w:val="00EB7119"/>
    <w:rsid w:val="00EB7E79"/>
    <w:rsid w:val="00EC27D0"/>
    <w:rsid w:val="00EC2AC1"/>
    <w:rsid w:val="00EC3965"/>
    <w:rsid w:val="00EC3F74"/>
    <w:rsid w:val="00EC4E3A"/>
    <w:rsid w:val="00EC5FE3"/>
    <w:rsid w:val="00EC65E8"/>
    <w:rsid w:val="00EC65FE"/>
    <w:rsid w:val="00EC67AC"/>
    <w:rsid w:val="00EC6DEC"/>
    <w:rsid w:val="00EC724C"/>
    <w:rsid w:val="00EC7A06"/>
    <w:rsid w:val="00EC7D51"/>
    <w:rsid w:val="00ED0B85"/>
    <w:rsid w:val="00ED102C"/>
    <w:rsid w:val="00ED26EB"/>
    <w:rsid w:val="00ED5A53"/>
    <w:rsid w:val="00ED5F6F"/>
    <w:rsid w:val="00ED646B"/>
    <w:rsid w:val="00ED66C5"/>
    <w:rsid w:val="00ED719A"/>
    <w:rsid w:val="00ED741F"/>
    <w:rsid w:val="00ED7C18"/>
    <w:rsid w:val="00ED7C5D"/>
    <w:rsid w:val="00EE1564"/>
    <w:rsid w:val="00EE2A36"/>
    <w:rsid w:val="00EE2CB0"/>
    <w:rsid w:val="00EE455D"/>
    <w:rsid w:val="00EE48B9"/>
    <w:rsid w:val="00EE5228"/>
    <w:rsid w:val="00EE590B"/>
    <w:rsid w:val="00EE6090"/>
    <w:rsid w:val="00EF01CB"/>
    <w:rsid w:val="00EF052A"/>
    <w:rsid w:val="00EF0BC4"/>
    <w:rsid w:val="00EF1292"/>
    <w:rsid w:val="00EF2C52"/>
    <w:rsid w:val="00EF389D"/>
    <w:rsid w:val="00EF60EC"/>
    <w:rsid w:val="00F005E5"/>
    <w:rsid w:val="00F011DD"/>
    <w:rsid w:val="00F0226D"/>
    <w:rsid w:val="00F041CA"/>
    <w:rsid w:val="00F0430D"/>
    <w:rsid w:val="00F0460B"/>
    <w:rsid w:val="00F054D3"/>
    <w:rsid w:val="00F063CE"/>
    <w:rsid w:val="00F07A9F"/>
    <w:rsid w:val="00F10D06"/>
    <w:rsid w:val="00F10D53"/>
    <w:rsid w:val="00F11659"/>
    <w:rsid w:val="00F124E5"/>
    <w:rsid w:val="00F13B34"/>
    <w:rsid w:val="00F13CC2"/>
    <w:rsid w:val="00F1406F"/>
    <w:rsid w:val="00F142AD"/>
    <w:rsid w:val="00F14BA3"/>
    <w:rsid w:val="00F15382"/>
    <w:rsid w:val="00F16437"/>
    <w:rsid w:val="00F20F29"/>
    <w:rsid w:val="00F2111C"/>
    <w:rsid w:val="00F23054"/>
    <w:rsid w:val="00F23729"/>
    <w:rsid w:val="00F2383F"/>
    <w:rsid w:val="00F24C10"/>
    <w:rsid w:val="00F24DF8"/>
    <w:rsid w:val="00F2682B"/>
    <w:rsid w:val="00F2721E"/>
    <w:rsid w:val="00F278C1"/>
    <w:rsid w:val="00F27C5E"/>
    <w:rsid w:val="00F27F5B"/>
    <w:rsid w:val="00F303C1"/>
    <w:rsid w:val="00F3080D"/>
    <w:rsid w:val="00F308F3"/>
    <w:rsid w:val="00F317D6"/>
    <w:rsid w:val="00F31D42"/>
    <w:rsid w:val="00F32793"/>
    <w:rsid w:val="00F335B8"/>
    <w:rsid w:val="00F34F75"/>
    <w:rsid w:val="00F3684E"/>
    <w:rsid w:val="00F379C1"/>
    <w:rsid w:val="00F37EAA"/>
    <w:rsid w:val="00F4031A"/>
    <w:rsid w:val="00F4109E"/>
    <w:rsid w:val="00F41A4C"/>
    <w:rsid w:val="00F42395"/>
    <w:rsid w:val="00F423EE"/>
    <w:rsid w:val="00F43909"/>
    <w:rsid w:val="00F4442B"/>
    <w:rsid w:val="00F45336"/>
    <w:rsid w:val="00F46AD9"/>
    <w:rsid w:val="00F47469"/>
    <w:rsid w:val="00F47B74"/>
    <w:rsid w:val="00F502FC"/>
    <w:rsid w:val="00F50671"/>
    <w:rsid w:val="00F51AC6"/>
    <w:rsid w:val="00F53A1B"/>
    <w:rsid w:val="00F55459"/>
    <w:rsid w:val="00F55617"/>
    <w:rsid w:val="00F56325"/>
    <w:rsid w:val="00F5638E"/>
    <w:rsid w:val="00F5674C"/>
    <w:rsid w:val="00F57887"/>
    <w:rsid w:val="00F61D60"/>
    <w:rsid w:val="00F62F42"/>
    <w:rsid w:val="00F6490C"/>
    <w:rsid w:val="00F65108"/>
    <w:rsid w:val="00F65192"/>
    <w:rsid w:val="00F65988"/>
    <w:rsid w:val="00F66F6F"/>
    <w:rsid w:val="00F67356"/>
    <w:rsid w:val="00F71748"/>
    <w:rsid w:val="00F71CD3"/>
    <w:rsid w:val="00F72A57"/>
    <w:rsid w:val="00F72B7C"/>
    <w:rsid w:val="00F73732"/>
    <w:rsid w:val="00F73751"/>
    <w:rsid w:val="00F74E54"/>
    <w:rsid w:val="00F755FF"/>
    <w:rsid w:val="00F760A1"/>
    <w:rsid w:val="00F77067"/>
    <w:rsid w:val="00F80AA0"/>
    <w:rsid w:val="00F82743"/>
    <w:rsid w:val="00F82D12"/>
    <w:rsid w:val="00F82F4A"/>
    <w:rsid w:val="00F83103"/>
    <w:rsid w:val="00F8457A"/>
    <w:rsid w:val="00F8485F"/>
    <w:rsid w:val="00F851F5"/>
    <w:rsid w:val="00F86A86"/>
    <w:rsid w:val="00F87972"/>
    <w:rsid w:val="00F90E78"/>
    <w:rsid w:val="00F93150"/>
    <w:rsid w:val="00F933A6"/>
    <w:rsid w:val="00F93A34"/>
    <w:rsid w:val="00F95156"/>
    <w:rsid w:val="00F95B65"/>
    <w:rsid w:val="00F976D4"/>
    <w:rsid w:val="00FA2117"/>
    <w:rsid w:val="00FA25EB"/>
    <w:rsid w:val="00FA2657"/>
    <w:rsid w:val="00FA3645"/>
    <w:rsid w:val="00FA42B6"/>
    <w:rsid w:val="00FA622F"/>
    <w:rsid w:val="00FA665E"/>
    <w:rsid w:val="00FA71ED"/>
    <w:rsid w:val="00FA7C3A"/>
    <w:rsid w:val="00FA7E63"/>
    <w:rsid w:val="00FB0B5D"/>
    <w:rsid w:val="00FB162E"/>
    <w:rsid w:val="00FB2909"/>
    <w:rsid w:val="00FB4997"/>
    <w:rsid w:val="00FB4D93"/>
    <w:rsid w:val="00FB5171"/>
    <w:rsid w:val="00FB5A90"/>
    <w:rsid w:val="00FB603A"/>
    <w:rsid w:val="00FB6534"/>
    <w:rsid w:val="00FB6788"/>
    <w:rsid w:val="00FB6EDA"/>
    <w:rsid w:val="00FB729D"/>
    <w:rsid w:val="00FB73E6"/>
    <w:rsid w:val="00FB7889"/>
    <w:rsid w:val="00FB7E3A"/>
    <w:rsid w:val="00FC1847"/>
    <w:rsid w:val="00FC228A"/>
    <w:rsid w:val="00FC256F"/>
    <w:rsid w:val="00FC3CD7"/>
    <w:rsid w:val="00FC4492"/>
    <w:rsid w:val="00FC455A"/>
    <w:rsid w:val="00FC73D1"/>
    <w:rsid w:val="00FC740B"/>
    <w:rsid w:val="00FC78F3"/>
    <w:rsid w:val="00FD00CA"/>
    <w:rsid w:val="00FD1193"/>
    <w:rsid w:val="00FD16DB"/>
    <w:rsid w:val="00FD267D"/>
    <w:rsid w:val="00FD30C6"/>
    <w:rsid w:val="00FD340E"/>
    <w:rsid w:val="00FD3769"/>
    <w:rsid w:val="00FD396C"/>
    <w:rsid w:val="00FD68DD"/>
    <w:rsid w:val="00FD6CD9"/>
    <w:rsid w:val="00FD6FE7"/>
    <w:rsid w:val="00FD7550"/>
    <w:rsid w:val="00FD7F30"/>
    <w:rsid w:val="00FE0AC7"/>
    <w:rsid w:val="00FE2532"/>
    <w:rsid w:val="00FE3902"/>
    <w:rsid w:val="00FE4AFC"/>
    <w:rsid w:val="00FE50C0"/>
    <w:rsid w:val="00FE5D98"/>
    <w:rsid w:val="00FE5DA5"/>
    <w:rsid w:val="00FE602E"/>
    <w:rsid w:val="00FE78A1"/>
    <w:rsid w:val="00FF129E"/>
    <w:rsid w:val="00FF2F49"/>
    <w:rsid w:val="00FF3D4C"/>
    <w:rsid w:val="00FF5A3F"/>
    <w:rsid w:val="00FF60E3"/>
    <w:rsid w:val="00FF75AB"/>
    <w:rsid w:val="00FF79CB"/>
    <w:rsid w:val="00FF7A95"/>
    <w:rsid w:val="01288DFA"/>
    <w:rsid w:val="035DCE21"/>
    <w:rsid w:val="07E8178F"/>
    <w:rsid w:val="09155816"/>
    <w:rsid w:val="093F193A"/>
    <w:rsid w:val="0983E7F0"/>
    <w:rsid w:val="09F4D5AA"/>
    <w:rsid w:val="0DA0814C"/>
    <w:rsid w:val="0E699B9C"/>
    <w:rsid w:val="1326C761"/>
    <w:rsid w:val="133D0CBF"/>
    <w:rsid w:val="137866E6"/>
    <w:rsid w:val="141B8D39"/>
    <w:rsid w:val="142FE8C3"/>
    <w:rsid w:val="15B75D9A"/>
    <w:rsid w:val="1674AD81"/>
    <w:rsid w:val="16F97060"/>
    <w:rsid w:val="1785EDF4"/>
    <w:rsid w:val="18038D96"/>
    <w:rsid w:val="194D8CE7"/>
    <w:rsid w:val="1A41F1EA"/>
    <w:rsid w:val="1B3B2E58"/>
    <w:rsid w:val="1E6E1068"/>
    <w:rsid w:val="1FA64157"/>
    <w:rsid w:val="27713F4B"/>
    <w:rsid w:val="2ABD3B97"/>
    <w:rsid w:val="2C226C96"/>
    <w:rsid w:val="2C44B06E"/>
    <w:rsid w:val="2CE55BB6"/>
    <w:rsid w:val="2DD4AD65"/>
    <w:rsid w:val="2E90E06A"/>
    <w:rsid w:val="321D8E9A"/>
    <w:rsid w:val="3B37CC0E"/>
    <w:rsid w:val="3D72E871"/>
    <w:rsid w:val="3E7FD2C6"/>
    <w:rsid w:val="3F8E8F16"/>
    <w:rsid w:val="409C964D"/>
    <w:rsid w:val="43A514F9"/>
    <w:rsid w:val="43A6BEBB"/>
    <w:rsid w:val="44033EDD"/>
    <w:rsid w:val="465DD42A"/>
    <w:rsid w:val="4675E096"/>
    <w:rsid w:val="46C3AF1C"/>
    <w:rsid w:val="470BD7D1"/>
    <w:rsid w:val="48AAE16E"/>
    <w:rsid w:val="491C48FF"/>
    <w:rsid w:val="4BD3A9BC"/>
    <w:rsid w:val="4DAD6419"/>
    <w:rsid w:val="4EE4F406"/>
    <w:rsid w:val="521A36E8"/>
    <w:rsid w:val="54B0A578"/>
    <w:rsid w:val="567668D3"/>
    <w:rsid w:val="588C6DC4"/>
    <w:rsid w:val="59CA09A9"/>
    <w:rsid w:val="5C73E7BC"/>
    <w:rsid w:val="5CED96E2"/>
    <w:rsid w:val="5CF2032B"/>
    <w:rsid w:val="5DE414E6"/>
    <w:rsid w:val="5E3E5F61"/>
    <w:rsid w:val="5E50AC82"/>
    <w:rsid w:val="618E20CE"/>
    <w:rsid w:val="6253736B"/>
    <w:rsid w:val="62A9519D"/>
    <w:rsid w:val="63DFF768"/>
    <w:rsid w:val="668BCDE7"/>
    <w:rsid w:val="68C2B4EF"/>
    <w:rsid w:val="6BA9A7FE"/>
    <w:rsid w:val="6D03936E"/>
    <w:rsid w:val="6D9DCA9C"/>
    <w:rsid w:val="6F4D0B54"/>
    <w:rsid w:val="703F6215"/>
    <w:rsid w:val="70AAE0EC"/>
    <w:rsid w:val="71C189C7"/>
    <w:rsid w:val="73BFB86C"/>
    <w:rsid w:val="755B88CD"/>
    <w:rsid w:val="76568FC0"/>
    <w:rsid w:val="76E235A3"/>
    <w:rsid w:val="7807A9C6"/>
    <w:rsid w:val="7A813B3A"/>
    <w:rsid w:val="7ACE508A"/>
    <w:rsid w:val="7C25358F"/>
    <w:rsid w:val="7C4B42A5"/>
    <w:rsid w:val="7E3EBBBD"/>
    <w:rsid w:val="7F3594D3"/>
    <w:rsid w:val="7FF6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696627"/>
  <w15:docId w15:val="{0FE4A3D3-3EFE-4B40-ADCD-3ECDF38B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AC5"/>
    <w:pPr>
      <w:shd w:val="clear" w:color="auto" w:fill="FFFFFF" w:themeFill="background1"/>
      <w:spacing w:line="276" w:lineRule="auto"/>
      <w:ind w:left="540"/>
    </w:pPr>
    <w:rPr>
      <w:rFonts w:asciiTheme="minorHAnsi" w:hAnsiTheme="minorHAnsi" w:cstheme="minorHAnsi"/>
      <w:sz w:val="22"/>
      <w:szCs w:val="22"/>
    </w:rPr>
  </w:style>
  <w:style w:type="paragraph" w:styleId="Heading1">
    <w:name w:val="heading 1"/>
    <w:basedOn w:val="Normal"/>
    <w:next w:val="Normal"/>
    <w:qFormat/>
    <w:rsid w:val="000D588F"/>
    <w:pPr>
      <w:keepNext/>
      <w:ind w:left="0"/>
      <w:outlineLvl w:val="0"/>
    </w:pPr>
    <w:rPr>
      <w:b/>
      <w:smallCaps/>
      <w:sz w:val="24"/>
    </w:rPr>
  </w:style>
  <w:style w:type="paragraph" w:styleId="Heading2">
    <w:name w:val="heading 2"/>
    <w:basedOn w:val="Normal"/>
    <w:next w:val="Normal"/>
    <w:qFormat/>
    <w:rsid w:val="000D588F"/>
    <w:pPr>
      <w:ind w:left="360"/>
      <w:outlineLvl w:val="1"/>
    </w:pPr>
    <w:rPr>
      <w:b/>
      <w:bCs/>
      <w:sz w:val="24"/>
      <w:szCs w:val="24"/>
    </w:rPr>
  </w:style>
  <w:style w:type="paragraph" w:styleId="Heading3">
    <w:name w:val="heading 3"/>
    <w:basedOn w:val="ListParagraph"/>
    <w:next w:val="Normal"/>
    <w:link w:val="Heading3Char"/>
    <w:qFormat/>
    <w:rsid w:val="00DB6E46"/>
    <w:pPr>
      <w:numPr>
        <w:ilvl w:val="2"/>
        <w:numId w:val="12"/>
      </w:numPr>
      <w:outlineLvl w:val="2"/>
    </w:pPr>
    <w:rPr>
      <w:b/>
      <w:bCs/>
      <w:sz w:val="24"/>
      <w:szCs w:val="24"/>
    </w:r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B6E46"/>
    <w:rPr>
      <w:rFonts w:asciiTheme="minorHAnsi" w:hAnsiTheme="minorHAnsi" w:cstheme="minorHAnsi"/>
      <w:b/>
      <w:bCs/>
      <w:sz w:val="24"/>
      <w:szCs w:val="24"/>
      <w:shd w:val="clear" w:color="auto" w:fill="FFFFFF" w:themeFill="background1"/>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link w:val="BodyTextChar"/>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8248F5"/>
    <w:pPr>
      <w:spacing w:before="240" w:after="120"/>
      <w:ind w:left="0"/>
    </w:pPr>
    <w:rPr>
      <w:b/>
      <w:bCs/>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semiHidden/>
    <w:rsid w:val="00354505"/>
    <w:rPr>
      <w:sz w:val="16"/>
      <w:szCs w:val="16"/>
    </w:rPr>
  </w:style>
  <w:style w:type="paragraph" w:styleId="CommentText">
    <w:name w:val="annotation text"/>
    <w:basedOn w:val="Normal"/>
    <w:link w:val="CommentTextChar"/>
    <w:rsid w:val="00354505"/>
  </w:style>
  <w:style w:type="character" w:customStyle="1" w:styleId="CommentTextChar">
    <w:name w:val="Comment Text Char"/>
    <w:basedOn w:val="DefaultParagraphFont"/>
    <w:link w:val="CommentText"/>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1"/>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7B5A2F"/>
    <w:pPr>
      <w:spacing w:before="120"/>
      <w:ind w:left="220"/>
    </w:pPr>
    <w:rPr>
      <w:i/>
      <w:iCs/>
      <w:sz w:val="20"/>
      <w:szCs w:val="20"/>
    </w:rPr>
  </w:style>
  <w:style w:type="paragraph" w:styleId="TOC3">
    <w:name w:val="toc 3"/>
    <w:basedOn w:val="Normal"/>
    <w:next w:val="Normal"/>
    <w:autoRedefine/>
    <w:uiPriority w:val="39"/>
    <w:unhideWhenUsed/>
    <w:rsid w:val="00954ACA"/>
    <w:pPr>
      <w:ind w:left="440"/>
    </w:pPr>
    <w:rPr>
      <w:sz w:val="20"/>
      <w:szCs w:val="20"/>
    </w:r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7"/>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ind w:left="660"/>
    </w:pPr>
    <w:rPr>
      <w:sz w:val="20"/>
      <w:szCs w:val="20"/>
    </w:rPr>
  </w:style>
  <w:style w:type="paragraph" w:styleId="TOC5">
    <w:name w:val="toc 5"/>
    <w:basedOn w:val="Normal"/>
    <w:next w:val="Normal"/>
    <w:autoRedefine/>
    <w:uiPriority w:val="39"/>
    <w:unhideWhenUsed/>
    <w:rsid w:val="00396E72"/>
    <w:pPr>
      <w:ind w:left="880"/>
    </w:pPr>
    <w:rPr>
      <w:sz w:val="20"/>
      <w:szCs w:val="20"/>
    </w:rPr>
  </w:style>
  <w:style w:type="paragraph" w:styleId="TOC6">
    <w:name w:val="toc 6"/>
    <w:basedOn w:val="Normal"/>
    <w:next w:val="Normal"/>
    <w:autoRedefine/>
    <w:uiPriority w:val="39"/>
    <w:unhideWhenUsed/>
    <w:rsid w:val="00396E72"/>
    <w:pPr>
      <w:ind w:left="1100"/>
    </w:pPr>
    <w:rPr>
      <w:sz w:val="20"/>
      <w:szCs w:val="20"/>
    </w:rPr>
  </w:style>
  <w:style w:type="paragraph" w:styleId="TOC7">
    <w:name w:val="toc 7"/>
    <w:basedOn w:val="Normal"/>
    <w:next w:val="Normal"/>
    <w:autoRedefine/>
    <w:uiPriority w:val="39"/>
    <w:unhideWhenUsed/>
    <w:rsid w:val="00396E72"/>
    <w:pPr>
      <w:ind w:left="1320"/>
    </w:pPr>
    <w:rPr>
      <w:sz w:val="20"/>
      <w:szCs w:val="20"/>
    </w:rPr>
  </w:style>
  <w:style w:type="paragraph" w:styleId="TOC8">
    <w:name w:val="toc 8"/>
    <w:basedOn w:val="Normal"/>
    <w:next w:val="Normal"/>
    <w:autoRedefine/>
    <w:uiPriority w:val="39"/>
    <w:unhideWhenUsed/>
    <w:rsid w:val="00396E72"/>
    <w:pPr>
      <w:ind w:left="1540"/>
    </w:pPr>
    <w:rPr>
      <w:sz w:val="20"/>
      <w:szCs w:val="20"/>
    </w:rPr>
  </w:style>
  <w:style w:type="paragraph" w:styleId="TOC9">
    <w:name w:val="toc 9"/>
    <w:basedOn w:val="Normal"/>
    <w:next w:val="Normal"/>
    <w:autoRedefine/>
    <w:uiPriority w:val="39"/>
    <w:unhideWhenUsed/>
    <w:rsid w:val="00396E72"/>
    <w:pPr>
      <w:ind w:left="1760"/>
    </w:pPr>
    <w:rPr>
      <w:sz w:val="20"/>
      <w:szCs w:val="20"/>
    </w:rPr>
  </w:style>
  <w:style w:type="numbering" w:customStyle="1" w:styleId="RFP">
    <w:name w:val="RFP"/>
    <w:uiPriority w:val="99"/>
    <w:rsid w:val="007B3E59"/>
    <w:pPr>
      <w:numPr>
        <w:numId w:val="5"/>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10"/>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paragraph" w:styleId="ListBullet3">
    <w:name w:val="List Bullet 3"/>
    <w:basedOn w:val="Normal"/>
    <w:uiPriority w:val="99"/>
    <w:rsid w:val="00BD5C06"/>
    <w:pPr>
      <w:numPr>
        <w:numId w:val="11"/>
      </w:numPr>
    </w:pPr>
    <w:rPr>
      <w:sz w:val="24"/>
      <w:szCs w:val="24"/>
    </w:rPr>
  </w:style>
  <w:style w:type="character" w:styleId="Emphasis">
    <w:name w:val="Emphasis"/>
    <w:basedOn w:val="DefaultParagraphFont"/>
    <w:qFormat/>
    <w:rsid w:val="00ED0B85"/>
    <w:rPr>
      <w:i/>
      <w:iCs/>
    </w:rPr>
  </w:style>
  <w:style w:type="paragraph" w:customStyle="1" w:styleId="TableParagraph">
    <w:name w:val="Table Paragraph"/>
    <w:basedOn w:val="Normal"/>
    <w:uiPriority w:val="1"/>
    <w:qFormat/>
    <w:rsid w:val="00FE0AC7"/>
    <w:pPr>
      <w:widowControl w:val="0"/>
      <w:autoSpaceDE w:val="0"/>
      <w:autoSpaceDN w:val="0"/>
      <w:ind w:left="107"/>
    </w:pPr>
    <w:rPr>
      <w:rFonts w:eastAsia="Arial" w:cs="Arial"/>
    </w:rPr>
  </w:style>
  <w:style w:type="character" w:customStyle="1" w:styleId="BodyTextChar">
    <w:name w:val="Body Text Char"/>
    <w:aliases w:val="Body Textv Char"/>
    <w:basedOn w:val="DefaultParagraphFont"/>
    <w:link w:val="BodyText"/>
    <w:rsid w:val="008A618D"/>
    <w:rPr>
      <w:rFonts w:ascii="Arial" w:hAnsi="Arial"/>
      <w:sz w:val="12"/>
    </w:rPr>
  </w:style>
  <w:style w:type="paragraph" w:customStyle="1" w:styleId="BulletStyle1">
    <w:name w:val="BulletStyle1"/>
    <w:basedOn w:val="ListParagraph"/>
    <w:link w:val="BulletStyle1Char"/>
    <w:qFormat/>
    <w:rsid w:val="002E535F"/>
    <w:pPr>
      <w:numPr>
        <w:numId w:val="18"/>
      </w:numPr>
    </w:pPr>
  </w:style>
  <w:style w:type="paragraph" w:customStyle="1" w:styleId="LetteredList1">
    <w:name w:val="LetteredList1"/>
    <w:basedOn w:val="ListParagraph"/>
    <w:link w:val="LetteredList1Char"/>
    <w:qFormat/>
    <w:rsid w:val="002E535F"/>
    <w:pPr>
      <w:numPr>
        <w:numId w:val="8"/>
      </w:numPr>
    </w:pPr>
  </w:style>
  <w:style w:type="character" w:customStyle="1" w:styleId="BulletStyle1Char">
    <w:name w:val="BulletStyle1 Char"/>
    <w:basedOn w:val="ListParagraphChar"/>
    <w:link w:val="BulletStyle1"/>
    <w:rsid w:val="002E535F"/>
    <w:rPr>
      <w:rFonts w:asciiTheme="minorHAnsi" w:hAnsiTheme="minorHAnsi" w:cstheme="minorHAnsi"/>
      <w:sz w:val="22"/>
      <w:szCs w:val="22"/>
      <w:shd w:val="clear" w:color="auto" w:fill="FFFFFF" w:themeFill="background1"/>
    </w:rPr>
  </w:style>
  <w:style w:type="character" w:customStyle="1" w:styleId="LetteredList1Char">
    <w:name w:val="LetteredList1 Char"/>
    <w:basedOn w:val="ListParagraphChar"/>
    <w:link w:val="LetteredList1"/>
    <w:rsid w:val="002E535F"/>
    <w:rPr>
      <w:rFonts w:asciiTheme="minorHAnsi" w:hAnsiTheme="minorHAnsi" w:cstheme="minorHAnsi"/>
      <w:sz w:val="22"/>
      <w:szCs w:val="22"/>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389887758">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719">
      <w:bodyDiv w:val="1"/>
      <w:marLeft w:val="0"/>
      <w:marRight w:val="0"/>
      <w:marTop w:val="0"/>
      <w:marBottom w:val="0"/>
      <w:divBdr>
        <w:top w:val="none" w:sz="0" w:space="0" w:color="auto"/>
        <w:left w:val="none" w:sz="0" w:space="0" w:color="auto"/>
        <w:bottom w:val="none" w:sz="0" w:space="0" w:color="auto"/>
        <w:right w:val="none" w:sz="0" w:space="0" w:color="auto"/>
      </w:divBdr>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846334830">
      <w:bodyDiv w:val="1"/>
      <w:marLeft w:val="0"/>
      <w:marRight w:val="0"/>
      <w:marTop w:val="0"/>
      <w:marBottom w:val="0"/>
      <w:divBdr>
        <w:top w:val="none" w:sz="0" w:space="0" w:color="auto"/>
        <w:left w:val="none" w:sz="0" w:space="0" w:color="auto"/>
        <w:bottom w:val="none" w:sz="0" w:space="0" w:color="auto"/>
        <w:right w:val="none" w:sz="0" w:space="0" w:color="auto"/>
      </w:divBdr>
    </w:div>
    <w:div w:id="939534549">
      <w:bodyDiv w:val="1"/>
      <w:marLeft w:val="0"/>
      <w:marRight w:val="0"/>
      <w:marTop w:val="0"/>
      <w:marBottom w:val="0"/>
      <w:divBdr>
        <w:top w:val="none" w:sz="0" w:space="0" w:color="auto"/>
        <w:left w:val="none" w:sz="0" w:space="0" w:color="auto"/>
        <w:bottom w:val="none" w:sz="0" w:space="0" w:color="auto"/>
        <w:right w:val="none" w:sz="0" w:space="0" w:color="auto"/>
      </w:divBdr>
    </w:div>
    <w:div w:id="943195990">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282493528">
      <w:bodyDiv w:val="1"/>
      <w:marLeft w:val="0"/>
      <w:marRight w:val="0"/>
      <w:marTop w:val="0"/>
      <w:marBottom w:val="0"/>
      <w:divBdr>
        <w:top w:val="none" w:sz="0" w:space="0" w:color="auto"/>
        <w:left w:val="none" w:sz="0" w:space="0" w:color="auto"/>
        <w:bottom w:val="none" w:sz="0" w:space="0" w:color="auto"/>
        <w:right w:val="none" w:sz="0" w:space="0" w:color="auto"/>
      </w:divBdr>
    </w:div>
    <w:div w:id="1459103190">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639336143">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4689">
      <w:bodyDiv w:val="1"/>
      <w:marLeft w:val="0"/>
      <w:marRight w:val="0"/>
      <w:marTop w:val="0"/>
      <w:marBottom w:val="0"/>
      <w:divBdr>
        <w:top w:val="none" w:sz="0" w:space="0" w:color="auto"/>
        <w:left w:val="none" w:sz="0" w:space="0" w:color="auto"/>
        <w:bottom w:val="none" w:sz="0" w:space="0" w:color="auto"/>
        <w:right w:val="none" w:sz="0" w:space="0" w:color="auto"/>
      </w:divBdr>
    </w:div>
    <w:div w:id="1898859324">
      <w:bodyDiv w:val="1"/>
      <w:marLeft w:val="0"/>
      <w:marRight w:val="0"/>
      <w:marTop w:val="0"/>
      <w:marBottom w:val="0"/>
      <w:divBdr>
        <w:top w:val="none" w:sz="0" w:space="0" w:color="auto"/>
        <w:left w:val="none" w:sz="0" w:space="0" w:color="auto"/>
        <w:bottom w:val="none" w:sz="0" w:space="0" w:color="auto"/>
        <w:right w:val="none" w:sz="0" w:space="0" w:color="auto"/>
      </w:divBdr>
    </w:div>
    <w:div w:id="1974868638">
      <w:bodyDiv w:val="1"/>
      <w:marLeft w:val="0"/>
      <w:marRight w:val="0"/>
      <w:marTop w:val="0"/>
      <w:marBottom w:val="0"/>
      <w:divBdr>
        <w:top w:val="none" w:sz="0" w:space="0" w:color="auto"/>
        <w:left w:val="none" w:sz="0" w:space="0" w:color="auto"/>
        <w:bottom w:val="none" w:sz="0" w:space="0" w:color="auto"/>
        <w:right w:val="none" w:sz="0" w:space="0" w:color="auto"/>
      </w:divBdr>
    </w:div>
    <w:div w:id="2011986458">
      <w:bodyDiv w:val="1"/>
      <w:marLeft w:val="0"/>
      <w:marRight w:val="0"/>
      <w:marTop w:val="0"/>
      <w:marBottom w:val="0"/>
      <w:divBdr>
        <w:top w:val="none" w:sz="0" w:space="0" w:color="auto"/>
        <w:left w:val="none" w:sz="0" w:space="0" w:color="auto"/>
        <w:bottom w:val="none" w:sz="0" w:space="0" w:color="auto"/>
        <w:right w:val="none" w:sz="0" w:space="0" w:color="auto"/>
      </w:divBdr>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a.gov/OP_Home/ssact/title19/1927.htm" TargetMode="External"/><Relationship Id="rId18" Type="http://schemas.openxmlformats.org/officeDocument/2006/relationships/hyperlink" Target="mailto:KHCRebates@hhs.texas.gov" TargetMode="External"/><Relationship Id="rId26" Type="http://schemas.openxmlformats.org/officeDocument/2006/relationships/hyperlink" Target="https://direct.sos.state.tx.us/acct/acct-login.asp" TargetMode="External"/><Relationship Id="rId3" Type="http://schemas.openxmlformats.org/officeDocument/2006/relationships/customXml" Target="../customXml/item3.xml"/><Relationship Id="rId21" Type="http://schemas.openxmlformats.org/officeDocument/2006/relationships/hyperlink" Target="https://sam.gov/content/entity-information" TargetMode="External"/><Relationship Id="rId7" Type="http://schemas.openxmlformats.org/officeDocument/2006/relationships/settings" Target="settings.xml"/><Relationship Id="rId12" Type="http://schemas.openxmlformats.org/officeDocument/2006/relationships/hyperlink" Target="https://apps.hhs.texas.gov/pcs/openenrollment.cfm" TargetMode="External"/><Relationship Id="rId17" Type="http://schemas.openxmlformats.org/officeDocument/2006/relationships/hyperlink" Target="mailto:KHCRebates@hhs.texas.gov" TargetMode="External"/><Relationship Id="rId25" Type="http://schemas.openxmlformats.org/officeDocument/2006/relationships/hyperlink" Target="https://statutes.capitol.texas.gov/Docs/GV/htm/GV.2252.htm" TargetMode="External"/><Relationship Id="rId2" Type="http://schemas.openxmlformats.org/officeDocument/2006/relationships/customXml" Target="../customXml/item2.xml"/><Relationship Id="rId16" Type="http://schemas.openxmlformats.org/officeDocument/2006/relationships/hyperlink" Target="https://www.texasattorneygeneral.gov/open-government/members-public" TargetMode="External"/><Relationship Id="rId20" Type="http://schemas.openxmlformats.org/officeDocument/2006/relationships/hyperlink" Target="https://comptroller.texas.gov/purchasing/programs/vendor-performance-tracking/debarred-vendors.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clusions.oig.hhs.gov/" TargetMode="External"/><Relationship Id="rId5" Type="http://schemas.openxmlformats.org/officeDocument/2006/relationships/numbering" Target="numbering.xml"/><Relationship Id="rId15" Type="http://schemas.openxmlformats.org/officeDocument/2006/relationships/hyperlink" Target="http://www.statutes.legis.state.tx.us/DocViewer.aspx?K2DocKey=odbc%3a%2f%2fTCAS%2fASUPUBLIC.dbo.vwTCAS%2fGV%2fS%2fGV.552%40TCAS2&amp;QueryText=552&amp;HighlightType=1" TargetMode="External"/><Relationship Id="rId23" Type="http://schemas.openxmlformats.org/officeDocument/2006/relationships/hyperlink" Target="https://oig.hhs.texas.gov/exclusion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omptroller.texas.gov/purchasing/programs/vendor-performance-trac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CRebates@hhs.texas.gov" TargetMode="External"/><Relationship Id="rId22" Type="http://schemas.openxmlformats.org/officeDocument/2006/relationships/hyperlink" Target="https://comptroller.texas.gov/purchasing/publications/divestment.p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A79E5ECF62040AB43208B743EC59E" ma:contentTypeVersion="4" ma:contentTypeDescription="Create a new document." ma:contentTypeScope="" ma:versionID="b9ed8f44f0e7a3b88369155cc67574e4">
  <xsd:schema xmlns:xsd="http://www.w3.org/2001/XMLSchema" xmlns:xs="http://www.w3.org/2001/XMLSchema" xmlns:p="http://schemas.microsoft.com/office/2006/metadata/properties" xmlns:ns3="04d525ea-4699-468c-be25-8c4dd8135c6d" targetNamespace="http://schemas.microsoft.com/office/2006/metadata/properties" ma:root="true" ma:fieldsID="7fa775d57ae994bc885d59127b4ff44b" ns3:_="">
    <xsd:import namespace="04d525ea-4699-468c-be25-8c4dd8135c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25ea-4699-468c-be25-8c4dd813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1F3CD-AC3E-4628-89F8-E40CE1BFC269}">
  <ds:schemaRefs>
    <ds:schemaRef ds:uri="http://schemas.microsoft.com/sharepoint/v3/contenttype/forms"/>
  </ds:schemaRefs>
</ds:datastoreItem>
</file>

<file path=customXml/itemProps2.xml><?xml version="1.0" encoding="utf-8"?>
<ds:datastoreItem xmlns:ds="http://schemas.openxmlformats.org/officeDocument/2006/customXml" ds:itemID="{51D6D249-412A-4EB4-A149-629B3F3E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25ea-4699-468c-be25-8c4dd8135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D746E-92FB-4992-910A-2BD1DAECCC2C}">
  <ds:schemaRefs>
    <ds:schemaRef ds:uri="http://schemas.openxmlformats.org/officeDocument/2006/bibliography"/>
  </ds:schemaRefs>
</ds:datastoreItem>
</file>

<file path=customXml/itemProps4.xml><?xml version="1.0" encoding="utf-8"?>
<ds:datastoreItem xmlns:ds="http://schemas.openxmlformats.org/officeDocument/2006/customXml" ds:itemID="{F3B76FFF-7A6F-4B33-899A-552EE77817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9236</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Curtiss,Jennifer (HHSC)</cp:lastModifiedBy>
  <cp:revision>2</cp:revision>
  <cp:lastPrinted>2022-06-20T14:30:00Z</cp:lastPrinted>
  <dcterms:created xsi:type="dcterms:W3CDTF">2022-06-24T20:34:00Z</dcterms:created>
  <dcterms:modified xsi:type="dcterms:W3CDTF">2022-06-24T20:34:00Z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0x01010047BA79E5ECF62040AB43208B743EC59E</vt:lpwstr>
  </property>
</Properties>
</file>